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74" w:type="dxa"/>
        <w:tblInd w:w="-252" w:type="dxa"/>
        <w:tblLook w:val="04A0" w:firstRow="1" w:lastRow="0" w:firstColumn="1" w:lastColumn="0" w:noHBand="0" w:noVBand="1"/>
      </w:tblPr>
      <w:tblGrid>
        <w:gridCol w:w="3286"/>
        <w:gridCol w:w="3017"/>
        <w:gridCol w:w="1572"/>
        <w:gridCol w:w="2199"/>
      </w:tblGrid>
      <w:tr w:rsidR="00D56076" w:rsidRPr="001C2013" w:rsidTr="00C34CCB">
        <w:trPr>
          <w:trHeight w:val="340"/>
        </w:trPr>
        <w:tc>
          <w:tcPr>
            <w:tcW w:w="10074" w:type="dxa"/>
            <w:gridSpan w:val="4"/>
            <w:tcBorders>
              <w:top w:val="single" w:sz="8" w:space="0" w:color="000000"/>
              <w:left w:val="single" w:sz="8" w:space="0" w:color="000000"/>
              <w:bottom w:val="single" w:sz="8" w:space="0" w:color="000000"/>
              <w:right w:val="single" w:sz="8" w:space="0" w:color="000000"/>
            </w:tcBorders>
            <w:shd w:val="clear" w:color="000000" w:fill="auto"/>
            <w:vAlign w:val="center"/>
            <w:hideMark/>
          </w:tcPr>
          <w:p w:rsidR="00FC08D3" w:rsidRPr="007A0347" w:rsidRDefault="00FC08D3" w:rsidP="00FC08D3">
            <w:pPr>
              <w:ind w:left="-1095"/>
              <w:jc w:val="center"/>
              <w:rPr>
                <w:rFonts w:ascii="Calibri" w:hAnsi="Calibri"/>
                <w:b/>
                <w:bCs/>
                <w:iCs/>
                <w:color w:val="000000"/>
                <w:sz w:val="18"/>
                <w:szCs w:val="18"/>
              </w:rPr>
            </w:pPr>
            <w:bookmarkStart w:id="0" w:name="_GoBack"/>
            <w:bookmarkEnd w:id="0"/>
            <w:r w:rsidRPr="007A0347">
              <w:rPr>
                <w:rFonts w:ascii="Calibri" w:hAnsi="Calibri"/>
                <w:b/>
                <w:bCs/>
                <w:iCs/>
                <w:color w:val="000000"/>
                <w:sz w:val="18"/>
                <w:szCs w:val="18"/>
              </w:rPr>
              <w:t xml:space="preserve">DO NOT STOP taking medications prescribed by your doctor in order to donate blood.  Donating while taking these </w:t>
            </w:r>
          </w:p>
          <w:p w:rsidR="00C34CCB" w:rsidRPr="007A0347" w:rsidRDefault="00FC08D3" w:rsidP="00FC08D3">
            <w:pPr>
              <w:ind w:left="-1095"/>
              <w:jc w:val="center"/>
              <w:rPr>
                <w:rFonts w:ascii="Calibri" w:hAnsi="Calibri"/>
                <w:b/>
                <w:bCs/>
                <w:iCs/>
                <w:color w:val="000000"/>
                <w:sz w:val="18"/>
                <w:szCs w:val="18"/>
              </w:rPr>
            </w:pPr>
            <w:r w:rsidRPr="007A0347">
              <w:rPr>
                <w:rFonts w:ascii="Calibri" w:hAnsi="Calibri"/>
                <w:b/>
                <w:bCs/>
                <w:iCs/>
                <w:color w:val="000000"/>
                <w:sz w:val="18"/>
                <w:szCs w:val="18"/>
              </w:rPr>
              <w:t>drugs could have a negative effect on your health or on the health of the recipient of your blood.</w:t>
            </w:r>
          </w:p>
          <w:p w:rsidR="00762346" w:rsidRPr="007A0347" w:rsidRDefault="00FC08D3" w:rsidP="00C34CCB">
            <w:pPr>
              <w:ind w:left="-1095"/>
              <w:jc w:val="center"/>
              <w:rPr>
                <w:rFonts w:ascii="Calibri" w:hAnsi="Calibri"/>
                <w:b/>
                <w:bCs/>
                <w:i/>
                <w:iCs/>
                <w:color w:val="000000"/>
                <w:sz w:val="18"/>
                <w:szCs w:val="18"/>
              </w:rPr>
            </w:pPr>
            <w:r w:rsidRPr="007A0347">
              <w:rPr>
                <w:rFonts w:ascii="Calibri" w:hAnsi="Calibri"/>
                <w:b/>
                <w:bCs/>
                <w:iCs/>
                <w:color w:val="000000"/>
                <w:sz w:val="18"/>
                <w:szCs w:val="18"/>
              </w:rPr>
              <w:t>PLEASE TELL US IF YOU:</w:t>
            </w:r>
          </w:p>
        </w:tc>
      </w:tr>
      <w:tr w:rsidR="00D56076" w:rsidRPr="001C2013" w:rsidTr="00C34CCB">
        <w:trPr>
          <w:trHeight w:val="475"/>
        </w:trPr>
        <w:tc>
          <w:tcPr>
            <w:tcW w:w="3286" w:type="dxa"/>
            <w:tcBorders>
              <w:top w:val="nil"/>
              <w:left w:val="single" w:sz="8" w:space="0" w:color="000000"/>
              <w:bottom w:val="single" w:sz="8" w:space="0" w:color="000000"/>
              <w:right w:val="single" w:sz="8" w:space="0" w:color="000000"/>
            </w:tcBorders>
            <w:shd w:val="clear" w:color="auto" w:fill="auto"/>
            <w:vAlign w:val="center"/>
            <w:hideMark/>
          </w:tcPr>
          <w:p w:rsidR="00762346" w:rsidRPr="007A0347" w:rsidRDefault="00A708F5" w:rsidP="006B01B2">
            <w:pPr>
              <w:jc w:val="center"/>
              <w:rPr>
                <w:rFonts w:ascii="Calibri" w:hAnsi="Calibri"/>
                <w:b/>
                <w:bCs/>
                <w:color w:val="000000"/>
                <w:sz w:val="18"/>
                <w:szCs w:val="18"/>
              </w:rPr>
            </w:pPr>
            <w:r w:rsidRPr="007A0347">
              <w:rPr>
                <w:rFonts w:ascii="Calibri" w:hAnsi="Calibri"/>
                <w:b/>
                <w:bCs/>
                <w:color w:val="000000"/>
                <w:sz w:val="18"/>
                <w:szCs w:val="18"/>
              </w:rPr>
              <w:t>Are being treated with</w:t>
            </w:r>
            <w:r w:rsidR="00DB2E9F" w:rsidRPr="007A0347">
              <w:rPr>
                <w:rFonts w:ascii="Calibri" w:hAnsi="Calibri"/>
                <w:b/>
                <w:bCs/>
                <w:color w:val="000000"/>
                <w:sz w:val="18"/>
                <w:szCs w:val="18"/>
              </w:rPr>
              <w:t xml:space="preserve"> any of</w:t>
            </w:r>
            <w:r w:rsidRPr="007A0347">
              <w:rPr>
                <w:rFonts w:ascii="Calibri" w:hAnsi="Calibri"/>
                <w:b/>
                <w:bCs/>
                <w:color w:val="000000"/>
                <w:sz w:val="18"/>
                <w:szCs w:val="18"/>
              </w:rPr>
              <w:t xml:space="preserve"> the f</w:t>
            </w:r>
            <w:r w:rsidR="00FC08D3" w:rsidRPr="007A0347">
              <w:rPr>
                <w:rFonts w:ascii="Calibri" w:hAnsi="Calibri"/>
                <w:b/>
                <w:bCs/>
                <w:color w:val="000000"/>
                <w:sz w:val="18"/>
                <w:szCs w:val="18"/>
              </w:rPr>
              <w:t>ollowing types of medications:</w:t>
            </w:r>
          </w:p>
        </w:tc>
        <w:tc>
          <w:tcPr>
            <w:tcW w:w="3017" w:type="dxa"/>
            <w:tcBorders>
              <w:top w:val="nil"/>
              <w:left w:val="nil"/>
              <w:bottom w:val="single" w:sz="8" w:space="0" w:color="000000"/>
              <w:right w:val="single" w:sz="8" w:space="0" w:color="000000"/>
            </w:tcBorders>
            <w:shd w:val="clear" w:color="auto" w:fill="auto"/>
            <w:vAlign w:val="center"/>
            <w:hideMark/>
          </w:tcPr>
          <w:p w:rsidR="00762346" w:rsidRPr="007A0347" w:rsidRDefault="00FC08D3" w:rsidP="006B01B2">
            <w:pPr>
              <w:jc w:val="center"/>
              <w:rPr>
                <w:rFonts w:ascii="Calibri" w:hAnsi="Calibri"/>
                <w:b/>
                <w:bCs/>
                <w:color w:val="000000"/>
                <w:sz w:val="18"/>
                <w:szCs w:val="18"/>
              </w:rPr>
            </w:pPr>
            <w:r w:rsidRPr="007A0347">
              <w:rPr>
                <w:rFonts w:ascii="Calibri" w:hAnsi="Calibri"/>
                <w:b/>
                <w:bCs/>
                <w:color w:val="000000"/>
                <w:sz w:val="18"/>
                <w:szCs w:val="18"/>
              </w:rPr>
              <w:t xml:space="preserve"> or have taken:</w:t>
            </w:r>
          </w:p>
        </w:tc>
        <w:tc>
          <w:tcPr>
            <w:tcW w:w="1572" w:type="dxa"/>
            <w:tcBorders>
              <w:top w:val="nil"/>
              <w:left w:val="nil"/>
              <w:bottom w:val="single" w:sz="8" w:space="0" w:color="000000"/>
              <w:right w:val="single" w:sz="8" w:space="0" w:color="000000"/>
            </w:tcBorders>
            <w:shd w:val="clear" w:color="auto" w:fill="auto"/>
            <w:vAlign w:val="center"/>
            <w:hideMark/>
          </w:tcPr>
          <w:p w:rsidR="00762346" w:rsidRPr="007A0347" w:rsidRDefault="00FC08D3" w:rsidP="006B01B2">
            <w:pPr>
              <w:jc w:val="center"/>
              <w:rPr>
                <w:rFonts w:ascii="Calibri" w:hAnsi="Calibri"/>
                <w:b/>
                <w:bCs/>
                <w:color w:val="000000"/>
                <w:sz w:val="18"/>
                <w:szCs w:val="18"/>
              </w:rPr>
            </w:pPr>
            <w:r w:rsidRPr="007A0347">
              <w:rPr>
                <w:rFonts w:ascii="Calibri" w:hAnsi="Calibri"/>
                <w:b/>
                <w:bCs/>
                <w:color w:val="000000"/>
                <w:sz w:val="18"/>
                <w:szCs w:val="18"/>
              </w:rPr>
              <w:t>which is also called:</w:t>
            </w:r>
          </w:p>
        </w:tc>
        <w:tc>
          <w:tcPr>
            <w:tcW w:w="2199" w:type="dxa"/>
            <w:tcBorders>
              <w:top w:val="nil"/>
              <w:left w:val="nil"/>
              <w:bottom w:val="single" w:sz="8" w:space="0" w:color="000000"/>
              <w:right w:val="single" w:sz="8" w:space="0" w:color="000000"/>
            </w:tcBorders>
            <w:shd w:val="clear" w:color="auto" w:fill="auto"/>
            <w:vAlign w:val="center"/>
            <w:hideMark/>
          </w:tcPr>
          <w:p w:rsidR="00762346" w:rsidRPr="007A0347" w:rsidRDefault="00DB2E9F" w:rsidP="006B01B2">
            <w:pPr>
              <w:jc w:val="center"/>
              <w:rPr>
                <w:rFonts w:ascii="Calibri" w:hAnsi="Calibri"/>
                <w:b/>
                <w:bCs/>
                <w:color w:val="000000"/>
                <w:sz w:val="18"/>
                <w:szCs w:val="18"/>
              </w:rPr>
            </w:pPr>
            <w:r w:rsidRPr="007A0347">
              <w:rPr>
                <w:rFonts w:ascii="Calibri" w:hAnsi="Calibri"/>
                <w:b/>
                <w:bCs/>
                <w:color w:val="000000"/>
                <w:sz w:val="18"/>
                <w:szCs w:val="18"/>
              </w:rPr>
              <w:t xml:space="preserve">Anytime </w:t>
            </w:r>
            <w:r w:rsidR="00FC08D3" w:rsidRPr="007A0347">
              <w:rPr>
                <w:rFonts w:ascii="Calibri" w:hAnsi="Calibri"/>
                <w:b/>
                <w:bCs/>
                <w:color w:val="000000"/>
                <w:sz w:val="18"/>
                <w:szCs w:val="18"/>
              </w:rPr>
              <w:t>in the last:</w:t>
            </w:r>
          </w:p>
        </w:tc>
      </w:tr>
      <w:tr w:rsidR="00D56076" w:rsidRPr="001C2013" w:rsidTr="002D149A">
        <w:trPr>
          <w:trHeight w:val="309"/>
        </w:trPr>
        <w:tc>
          <w:tcPr>
            <w:tcW w:w="3286" w:type="dxa"/>
            <w:vMerge w:val="restart"/>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rsidR="00762346" w:rsidRPr="007A0347" w:rsidRDefault="00A708F5" w:rsidP="006B01B2">
            <w:pPr>
              <w:jc w:val="center"/>
              <w:rPr>
                <w:rFonts w:ascii="Calibri" w:hAnsi="Calibri"/>
                <w:b/>
                <w:bCs/>
                <w:color w:val="000000"/>
                <w:sz w:val="18"/>
                <w:szCs w:val="18"/>
              </w:rPr>
            </w:pPr>
            <w:r w:rsidRPr="007A0347">
              <w:rPr>
                <w:rFonts w:ascii="Calibri" w:hAnsi="Calibri"/>
                <w:b/>
                <w:bCs/>
                <w:color w:val="000000"/>
                <w:sz w:val="18"/>
                <w:szCs w:val="18"/>
              </w:rPr>
              <w:t>Anti-platelet agents                                             (usually taken to prevent stroke or heart attack)</w:t>
            </w:r>
          </w:p>
        </w:tc>
        <w:tc>
          <w:tcPr>
            <w:tcW w:w="3017"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rsidR="00762346" w:rsidRPr="007A0347" w:rsidRDefault="00A708F5" w:rsidP="006B01B2">
            <w:pPr>
              <w:pStyle w:val="NoSpacing"/>
              <w:jc w:val="center"/>
              <w:rPr>
                <w:sz w:val="18"/>
                <w:szCs w:val="18"/>
              </w:rPr>
            </w:pPr>
            <w:r w:rsidRPr="007A0347">
              <w:rPr>
                <w:sz w:val="18"/>
                <w:szCs w:val="18"/>
              </w:rPr>
              <w:t>Feldene</w:t>
            </w:r>
          </w:p>
        </w:tc>
        <w:tc>
          <w:tcPr>
            <w:tcW w:w="1572"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rsidR="00762346" w:rsidRPr="007A0347" w:rsidRDefault="00A708F5" w:rsidP="006B01B2">
            <w:pPr>
              <w:pStyle w:val="NoSpacing"/>
              <w:jc w:val="center"/>
              <w:rPr>
                <w:sz w:val="18"/>
                <w:szCs w:val="18"/>
              </w:rPr>
            </w:pPr>
            <w:r w:rsidRPr="007A0347">
              <w:rPr>
                <w:sz w:val="18"/>
                <w:szCs w:val="18"/>
              </w:rPr>
              <w:t>piroxicam</w:t>
            </w:r>
          </w:p>
        </w:tc>
        <w:tc>
          <w:tcPr>
            <w:tcW w:w="2199" w:type="dxa"/>
            <w:tcBorders>
              <w:top w:val="nil"/>
              <w:left w:val="single" w:sz="8" w:space="0" w:color="000000"/>
              <w:bottom w:val="single" w:sz="4" w:space="0" w:color="auto"/>
              <w:right w:val="single" w:sz="8" w:space="0" w:color="000000"/>
            </w:tcBorders>
            <w:shd w:val="clear" w:color="auto" w:fill="DBE5F1" w:themeFill="accent1" w:themeFillTint="33"/>
            <w:vAlign w:val="center"/>
            <w:hideMark/>
          </w:tcPr>
          <w:p w:rsidR="00762346" w:rsidRPr="007A0347" w:rsidRDefault="00A708F5" w:rsidP="006B01B2">
            <w:pPr>
              <w:jc w:val="center"/>
              <w:rPr>
                <w:rFonts w:ascii="Calibri" w:hAnsi="Calibri"/>
                <w:b/>
                <w:color w:val="000000"/>
                <w:sz w:val="18"/>
                <w:szCs w:val="18"/>
              </w:rPr>
            </w:pPr>
            <w:r w:rsidRPr="007A0347">
              <w:rPr>
                <w:rFonts w:ascii="Calibri" w:hAnsi="Calibri"/>
                <w:b/>
                <w:color w:val="000000"/>
                <w:sz w:val="18"/>
                <w:szCs w:val="18"/>
              </w:rPr>
              <w:t>2 days</w:t>
            </w:r>
          </w:p>
        </w:tc>
      </w:tr>
      <w:tr w:rsidR="00D56076" w:rsidRPr="001C2013" w:rsidTr="002D149A">
        <w:trPr>
          <w:trHeight w:val="253"/>
        </w:trPr>
        <w:tc>
          <w:tcPr>
            <w:tcW w:w="3286" w:type="dxa"/>
            <w:vMerge/>
            <w:tcBorders>
              <w:top w:val="nil"/>
              <w:left w:val="single" w:sz="8" w:space="0" w:color="000000"/>
              <w:bottom w:val="single" w:sz="8" w:space="0" w:color="000000"/>
              <w:right w:val="single" w:sz="8" w:space="0" w:color="000000"/>
            </w:tcBorders>
            <w:shd w:val="clear" w:color="auto" w:fill="DBE5F1" w:themeFill="accent1" w:themeFillTint="33"/>
            <w:vAlign w:val="center"/>
          </w:tcPr>
          <w:p w:rsidR="00762346" w:rsidRPr="007A0347" w:rsidRDefault="00762346" w:rsidP="006B01B2">
            <w:pPr>
              <w:jc w:val="center"/>
              <w:rPr>
                <w:rFonts w:ascii="Calibri" w:hAnsi="Calibri"/>
                <w:b/>
                <w:bCs/>
                <w:color w:val="000000"/>
                <w:sz w:val="18"/>
                <w:szCs w:val="18"/>
              </w:rPr>
            </w:pPr>
          </w:p>
        </w:tc>
        <w:tc>
          <w:tcPr>
            <w:tcW w:w="3017" w:type="dxa"/>
            <w:tcBorders>
              <w:top w:val="nil"/>
              <w:left w:val="single" w:sz="8" w:space="0" w:color="000000"/>
              <w:bottom w:val="single" w:sz="8" w:space="0" w:color="000000"/>
              <w:right w:val="single" w:sz="8" w:space="0" w:color="000000"/>
            </w:tcBorders>
            <w:shd w:val="clear" w:color="auto" w:fill="FFFFFF" w:themeFill="background1"/>
            <w:vAlign w:val="center"/>
          </w:tcPr>
          <w:p w:rsidR="00762346" w:rsidRPr="007A0347" w:rsidRDefault="00A708F5" w:rsidP="006B01B2">
            <w:pPr>
              <w:jc w:val="center"/>
              <w:rPr>
                <w:rFonts w:ascii="Calibri" w:hAnsi="Calibri"/>
                <w:color w:val="000000"/>
                <w:sz w:val="18"/>
                <w:szCs w:val="18"/>
              </w:rPr>
            </w:pPr>
            <w:r w:rsidRPr="007A0347">
              <w:rPr>
                <w:rFonts w:ascii="Calibri" w:hAnsi="Calibri"/>
                <w:color w:val="000000"/>
                <w:sz w:val="18"/>
                <w:szCs w:val="18"/>
              </w:rPr>
              <w:t>Effient</w:t>
            </w:r>
          </w:p>
        </w:tc>
        <w:tc>
          <w:tcPr>
            <w:tcW w:w="1572" w:type="dxa"/>
            <w:tcBorders>
              <w:top w:val="nil"/>
              <w:left w:val="single" w:sz="8" w:space="0" w:color="000000"/>
              <w:bottom w:val="single" w:sz="8" w:space="0" w:color="000000"/>
              <w:right w:val="single" w:sz="4" w:space="0" w:color="auto"/>
            </w:tcBorders>
            <w:shd w:val="clear" w:color="auto" w:fill="FFFFFF" w:themeFill="background1"/>
            <w:vAlign w:val="center"/>
          </w:tcPr>
          <w:p w:rsidR="00762346" w:rsidRPr="007A0347" w:rsidRDefault="00A708F5" w:rsidP="006B01B2">
            <w:pPr>
              <w:jc w:val="center"/>
              <w:rPr>
                <w:rFonts w:ascii="Calibri" w:hAnsi="Calibri"/>
                <w:color w:val="000000"/>
                <w:sz w:val="18"/>
                <w:szCs w:val="18"/>
              </w:rPr>
            </w:pPr>
            <w:r w:rsidRPr="007A0347">
              <w:rPr>
                <w:rFonts w:ascii="Calibri" w:hAnsi="Calibri"/>
                <w:color w:val="000000"/>
                <w:sz w:val="18"/>
                <w:szCs w:val="18"/>
              </w:rPr>
              <w:t>prasugrel</w:t>
            </w:r>
          </w:p>
        </w:tc>
        <w:tc>
          <w:tcPr>
            <w:tcW w:w="21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2346" w:rsidRPr="007A0347" w:rsidRDefault="001842B7" w:rsidP="006B01B2">
            <w:pPr>
              <w:jc w:val="center"/>
              <w:rPr>
                <w:rFonts w:ascii="Calibri" w:hAnsi="Calibri"/>
                <w:color w:val="000000"/>
                <w:sz w:val="18"/>
                <w:szCs w:val="18"/>
              </w:rPr>
            </w:pPr>
            <w:r w:rsidRPr="007A0347">
              <w:rPr>
                <w:rFonts w:ascii="Calibri" w:hAnsi="Calibri"/>
                <w:color w:val="000000"/>
                <w:sz w:val="18"/>
                <w:szCs w:val="18"/>
              </w:rPr>
              <w:t>3 days</w:t>
            </w:r>
          </w:p>
        </w:tc>
      </w:tr>
      <w:tr w:rsidR="00D56076" w:rsidRPr="001C2013" w:rsidTr="002D149A">
        <w:trPr>
          <w:trHeight w:val="253"/>
        </w:trPr>
        <w:tc>
          <w:tcPr>
            <w:tcW w:w="3286" w:type="dxa"/>
            <w:vMerge/>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rsidR="00762346" w:rsidRPr="007A0347" w:rsidRDefault="00762346" w:rsidP="006B01B2">
            <w:pPr>
              <w:jc w:val="center"/>
              <w:rPr>
                <w:rFonts w:ascii="Calibri" w:hAnsi="Calibri"/>
                <w:b/>
                <w:bCs/>
                <w:color w:val="000000"/>
                <w:sz w:val="18"/>
                <w:szCs w:val="18"/>
              </w:rPr>
            </w:pPr>
          </w:p>
        </w:tc>
        <w:tc>
          <w:tcPr>
            <w:tcW w:w="3017"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rsidR="00762346" w:rsidRPr="007A0347" w:rsidRDefault="00A708F5" w:rsidP="006B01B2">
            <w:pPr>
              <w:jc w:val="center"/>
              <w:rPr>
                <w:rFonts w:ascii="Calibri" w:hAnsi="Calibri"/>
                <w:color w:val="000000"/>
                <w:sz w:val="18"/>
                <w:szCs w:val="18"/>
              </w:rPr>
            </w:pPr>
            <w:r w:rsidRPr="007A0347">
              <w:rPr>
                <w:rFonts w:ascii="Calibri" w:hAnsi="Calibri"/>
                <w:color w:val="000000"/>
                <w:sz w:val="18"/>
                <w:szCs w:val="18"/>
              </w:rPr>
              <w:t>Brilinta</w:t>
            </w:r>
          </w:p>
        </w:tc>
        <w:tc>
          <w:tcPr>
            <w:tcW w:w="1572" w:type="dxa"/>
            <w:tcBorders>
              <w:top w:val="nil"/>
              <w:left w:val="single" w:sz="8" w:space="0" w:color="000000"/>
              <w:bottom w:val="single" w:sz="8" w:space="0" w:color="000000"/>
              <w:right w:val="single" w:sz="4" w:space="0" w:color="auto"/>
            </w:tcBorders>
            <w:shd w:val="clear" w:color="auto" w:fill="DBE5F1" w:themeFill="accent1" w:themeFillTint="33"/>
            <w:vAlign w:val="center"/>
            <w:hideMark/>
          </w:tcPr>
          <w:p w:rsidR="00762346" w:rsidRPr="007A0347" w:rsidRDefault="00A708F5" w:rsidP="006B01B2">
            <w:pPr>
              <w:jc w:val="center"/>
              <w:rPr>
                <w:rFonts w:ascii="Calibri" w:hAnsi="Calibri"/>
                <w:color w:val="000000"/>
                <w:sz w:val="18"/>
                <w:szCs w:val="18"/>
              </w:rPr>
            </w:pPr>
            <w:r w:rsidRPr="007A0347">
              <w:rPr>
                <w:rFonts w:ascii="Calibri" w:hAnsi="Calibri"/>
                <w:color w:val="000000"/>
                <w:sz w:val="18"/>
                <w:szCs w:val="18"/>
              </w:rPr>
              <w:t>ticagrelor</w:t>
            </w:r>
          </w:p>
        </w:tc>
        <w:tc>
          <w:tcPr>
            <w:tcW w:w="219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62346" w:rsidRPr="007A0347" w:rsidRDefault="001842B7" w:rsidP="006B01B2">
            <w:pPr>
              <w:jc w:val="center"/>
              <w:rPr>
                <w:rFonts w:ascii="Calibri" w:hAnsi="Calibri"/>
                <w:b/>
                <w:color w:val="000000"/>
                <w:sz w:val="18"/>
                <w:szCs w:val="18"/>
              </w:rPr>
            </w:pPr>
            <w:r w:rsidRPr="007A0347">
              <w:rPr>
                <w:rFonts w:ascii="Calibri" w:hAnsi="Calibri"/>
                <w:b/>
                <w:color w:val="000000"/>
                <w:sz w:val="18"/>
                <w:szCs w:val="18"/>
              </w:rPr>
              <w:t>7 days</w:t>
            </w:r>
          </w:p>
        </w:tc>
      </w:tr>
      <w:tr w:rsidR="001842B7" w:rsidRPr="001C2013" w:rsidTr="002D149A">
        <w:trPr>
          <w:trHeight w:val="276"/>
        </w:trPr>
        <w:tc>
          <w:tcPr>
            <w:tcW w:w="3286" w:type="dxa"/>
            <w:vMerge/>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rsidR="001842B7" w:rsidRPr="007A0347" w:rsidRDefault="001842B7" w:rsidP="006B01B2">
            <w:pPr>
              <w:jc w:val="center"/>
              <w:rPr>
                <w:rFonts w:ascii="Calibri" w:hAnsi="Calibri"/>
                <w:b/>
                <w:bCs/>
                <w:color w:val="000000"/>
                <w:sz w:val="18"/>
                <w:szCs w:val="18"/>
              </w:rPr>
            </w:pPr>
          </w:p>
        </w:tc>
        <w:tc>
          <w:tcPr>
            <w:tcW w:w="3017" w:type="dxa"/>
            <w:tcBorders>
              <w:top w:val="nil"/>
              <w:left w:val="nil"/>
              <w:bottom w:val="single" w:sz="8" w:space="0" w:color="000000"/>
              <w:right w:val="single" w:sz="8" w:space="0" w:color="000000"/>
            </w:tcBorders>
            <w:shd w:val="clear" w:color="auto" w:fill="FFFFFF" w:themeFill="background1"/>
            <w:vAlign w:val="center"/>
            <w:hideMark/>
          </w:tcPr>
          <w:p w:rsidR="001842B7" w:rsidRPr="007A0347" w:rsidRDefault="001842B7" w:rsidP="006B01B2">
            <w:pPr>
              <w:jc w:val="center"/>
              <w:rPr>
                <w:rFonts w:ascii="Calibri" w:hAnsi="Calibri"/>
                <w:color w:val="000000"/>
                <w:sz w:val="18"/>
                <w:szCs w:val="18"/>
              </w:rPr>
            </w:pPr>
            <w:r w:rsidRPr="007A0347">
              <w:rPr>
                <w:rFonts w:ascii="Calibri" w:hAnsi="Calibri"/>
                <w:color w:val="000000"/>
                <w:sz w:val="18"/>
                <w:szCs w:val="18"/>
              </w:rPr>
              <w:t>Plavix</w:t>
            </w:r>
          </w:p>
        </w:tc>
        <w:tc>
          <w:tcPr>
            <w:tcW w:w="1572" w:type="dxa"/>
            <w:tcBorders>
              <w:top w:val="nil"/>
              <w:left w:val="nil"/>
              <w:bottom w:val="single" w:sz="8" w:space="0" w:color="000000"/>
              <w:right w:val="single" w:sz="4" w:space="0" w:color="auto"/>
            </w:tcBorders>
            <w:shd w:val="clear" w:color="auto" w:fill="FFFFFF" w:themeFill="background1"/>
            <w:vAlign w:val="center"/>
            <w:hideMark/>
          </w:tcPr>
          <w:p w:rsidR="001842B7" w:rsidRPr="007A0347" w:rsidRDefault="001842B7" w:rsidP="006B01B2">
            <w:pPr>
              <w:jc w:val="center"/>
              <w:rPr>
                <w:rFonts w:ascii="Calibri" w:hAnsi="Calibri"/>
                <w:color w:val="000000"/>
                <w:sz w:val="18"/>
                <w:szCs w:val="18"/>
              </w:rPr>
            </w:pPr>
            <w:r w:rsidRPr="007A0347">
              <w:rPr>
                <w:rFonts w:ascii="Calibri" w:hAnsi="Calibri"/>
                <w:color w:val="000000"/>
                <w:sz w:val="18"/>
                <w:szCs w:val="18"/>
              </w:rPr>
              <w:t>clopidogrel</w:t>
            </w:r>
          </w:p>
        </w:tc>
        <w:tc>
          <w:tcPr>
            <w:tcW w:w="219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42B7" w:rsidRPr="007A0347" w:rsidRDefault="001842B7" w:rsidP="001842B7">
            <w:pPr>
              <w:jc w:val="center"/>
              <w:rPr>
                <w:rFonts w:ascii="Calibri" w:hAnsi="Calibri"/>
                <w:b/>
                <w:color w:val="000000"/>
                <w:sz w:val="18"/>
                <w:szCs w:val="18"/>
              </w:rPr>
            </w:pPr>
            <w:r w:rsidRPr="007A0347">
              <w:rPr>
                <w:rFonts w:ascii="Calibri" w:hAnsi="Calibri"/>
                <w:b/>
                <w:color w:val="000000"/>
                <w:sz w:val="18"/>
                <w:szCs w:val="18"/>
              </w:rPr>
              <w:t>14 days</w:t>
            </w:r>
          </w:p>
        </w:tc>
      </w:tr>
      <w:tr w:rsidR="001842B7" w:rsidRPr="001C2013" w:rsidTr="002D149A">
        <w:trPr>
          <w:trHeight w:val="250"/>
        </w:trPr>
        <w:tc>
          <w:tcPr>
            <w:tcW w:w="3286" w:type="dxa"/>
            <w:vMerge/>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rsidR="001842B7" w:rsidRPr="007A0347" w:rsidRDefault="001842B7" w:rsidP="006B01B2">
            <w:pPr>
              <w:jc w:val="center"/>
              <w:rPr>
                <w:rFonts w:ascii="Calibri" w:hAnsi="Calibri"/>
                <w:b/>
                <w:bCs/>
                <w:color w:val="000000"/>
                <w:sz w:val="18"/>
                <w:szCs w:val="18"/>
              </w:rPr>
            </w:pPr>
          </w:p>
        </w:tc>
        <w:tc>
          <w:tcPr>
            <w:tcW w:w="3017" w:type="dxa"/>
            <w:tcBorders>
              <w:top w:val="nil"/>
              <w:left w:val="nil"/>
              <w:bottom w:val="single" w:sz="8" w:space="0" w:color="000000"/>
              <w:right w:val="single" w:sz="8" w:space="0" w:color="000000"/>
            </w:tcBorders>
            <w:shd w:val="clear" w:color="auto" w:fill="FFFFFF" w:themeFill="background1"/>
            <w:vAlign w:val="center"/>
            <w:hideMark/>
          </w:tcPr>
          <w:p w:rsidR="001842B7" w:rsidRPr="007A0347" w:rsidRDefault="001842B7" w:rsidP="006B01B2">
            <w:pPr>
              <w:jc w:val="center"/>
              <w:rPr>
                <w:rFonts w:ascii="Calibri" w:hAnsi="Calibri"/>
                <w:color w:val="000000"/>
                <w:sz w:val="18"/>
                <w:szCs w:val="18"/>
              </w:rPr>
            </w:pPr>
            <w:r w:rsidRPr="007A0347">
              <w:rPr>
                <w:rFonts w:ascii="Calibri" w:hAnsi="Calibri"/>
                <w:color w:val="000000"/>
                <w:sz w:val="18"/>
                <w:szCs w:val="18"/>
              </w:rPr>
              <w:t>Ticlid</w:t>
            </w:r>
          </w:p>
        </w:tc>
        <w:tc>
          <w:tcPr>
            <w:tcW w:w="1572" w:type="dxa"/>
            <w:tcBorders>
              <w:top w:val="nil"/>
              <w:left w:val="nil"/>
              <w:bottom w:val="single" w:sz="8" w:space="0" w:color="000000"/>
              <w:right w:val="single" w:sz="4" w:space="0" w:color="auto"/>
            </w:tcBorders>
            <w:shd w:val="clear" w:color="auto" w:fill="FFFFFF" w:themeFill="background1"/>
            <w:vAlign w:val="center"/>
            <w:hideMark/>
          </w:tcPr>
          <w:p w:rsidR="001842B7" w:rsidRPr="007A0347" w:rsidRDefault="001842B7" w:rsidP="006B01B2">
            <w:pPr>
              <w:jc w:val="center"/>
              <w:rPr>
                <w:rFonts w:ascii="Calibri" w:hAnsi="Calibri"/>
                <w:color w:val="000000"/>
                <w:sz w:val="18"/>
                <w:szCs w:val="18"/>
              </w:rPr>
            </w:pPr>
            <w:r w:rsidRPr="007A0347">
              <w:rPr>
                <w:rFonts w:ascii="Calibri" w:hAnsi="Calibri"/>
                <w:color w:val="000000"/>
                <w:sz w:val="18"/>
                <w:szCs w:val="18"/>
              </w:rPr>
              <w:t>ticlopidine</w:t>
            </w:r>
          </w:p>
        </w:tc>
        <w:tc>
          <w:tcPr>
            <w:tcW w:w="219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42B7" w:rsidRPr="007A0347" w:rsidRDefault="001842B7" w:rsidP="006B01B2">
            <w:pPr>
              <w:jc w:val="center"/>
              <w:rPr>
                <w:rFonts w:ascii="Calibri" w:hAnsi="Calibri"/>
                <w:color w:val="000000"/>
                <w:sz w:val="18"/>
                <w:szCs w:val="18"/>
              </w:rPr>
            </w:pPr>
          </w:p>
        </w:tc>
      </w:tr>
      <w:tr w:rsidR="00D56076" w:rsidRPr="001C2013" w:rsidTr="002D149A">
        <w:trPr>
          <w:trHeight w:val="250"/>
        </w:trPr>
        <w:tc>
          <w:tcPr>
            <w:tcW w:w="3286" w:type="dxa"/>
            <w:vMerge/>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rsidR="00762346" w:rsidRPr="007A0347" w:rsidRDefault="00762346" w:rsidP="006B01B2">
            <w:pPr>
              <w:jc w:val="center"/>
              <w:rPr>
                <w:rFonts w:ascii="Calibri" w:hAnsi="Calibri"/>
                <w:b/>
                <w:bCs/>
                <w:color w:val="000000"/>
                <w:sz w:val="18"/>
                <w:szCs w:val="18"/>
              </w:rPr>
            </w:pPr>
          </w:p>
        </w:tc>
        <w:tc>
          <w:tcPr>
            <w:tcW w:w="3017" w:type="dxa"/>
            <w:tcBorders>
              <w:top w:val="nil"/>
              <w:left w:val="nil"/>
              <w:bottom w:val="single" w:sz="8" w:space="0" w:color="000000"/>
              <w:right w:val="single" w:sz="8" w:space="0" w:color="000000"/>
            </w:tcBorders>
            <w:shd w:val="clear" w:color="auto" w:fill="DBE5F1" w:themeFill="accent1" w:themeFillTint="33"/>
            <w:vAlign w:val="center"/>
            <w:hideMark/>
          </w:tcPr>
          <w:p w:rsidR="00762346" w:rsidRPr="007A0347" w:rsidRDefault="00A708F5" w:rsidP="006B01B2">
            <w:pPr>
              <w:jc w:val="center"/>
              <w:rPr>
                <w:rFonts w:ascii="Calibri" w:hAnsi="Calibri"/>
                <w:color w:val="000000"/>
                <w:sz w:val="18"/>
                <w:szCs w:val="18"/>
              </w:rPr>
            </w:pPr>
            <w:r w:rsidRPr="007A0347">
              <w:rPr>
                <w:rFonts w:ascii="Calibri" w:hAnsi="Calibri"/>
                <w:color w:val="000000"/>
                <w:sz w:val="18"/>
                <w:szCs w:val="18"/>
              </w:rPr>
              <w:t>Zontivity</w:t>
            </w:r>
          </w:p>
        </w:tc>
        <w:tc>
          <w:tcPr>
            <w:tcW w:w="1572" w:type="dxa"/>
            <w:tcBorders>
              <w:top w:val="nil"/>
              <w:left w:val="nil"/>
              <w:bottom w:val="single" w:sz="8" w:space="0" w:color="000000"/>
              <w:right w:val="single" w:sz="4" w:space="0" w:color="auto"/>
            </w:tcBorders>
            <w:shd w:val="clear" w:color="auto" w:fill="DBE5F1" w:themeFill="accent1" w:themeFillTint="33"/>
            <w:vAlign w:val="center"/>
            <w:hideMark/>
          </w:tcPr>
          <w:p w:rsidR="00762346" w:rsidRPr="007A0347" w:rsidRDefault="00A708F5" w:rsidP="006B01B2">
            <w:pPr>
              <w:jc w:val="center"/>
              <w:rPr>
                <w:rFonts w:ascii="Calibri" w:hAnsi="Calibri"/>
                <w:color w:val="000000"/>
                <w:sz w:val="18"/>
                <w:szCs w:val="18"/>
              </w:rPr>
            </w:pPr>
            <w:r w:rsidRPr="007A0347">
              <w:rPr>
                <w:rFonts w:ascii="Calibri" w:hAnsi="Calibri"/>
                <w:color w:val="000000"/>
                <w:sz w:val="18"/>
                <w:szCs w:val="18"/>
              </w:rPr>
              <w:t>vorapaxar</w:t>
            </w:r>
          </w:p>
        </w:tc>
        <w:tc>
          <w:tcPr>
            <w:tcW w:w="219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62346" w:rsidRPr="007A0347" w:rsidRDefault="001842B7" w:rsidP="006B01B2">
            <w:pPr>
              <w:jc w:val="center"/>
              <w:rPr>
                <w:rFonts w:ascii="Calibri" w:hAnsi="Calibri"/>
                <w:b/>
                <w:color w:val="000000"/>
                <w:sz w:val="18"/>
                <w:szCs w:val="18"/>
              </w:rPr>
            </w:pPr>
            <w:r w:rsidRPr="007A0347">
              <w:rPr>
                <w:rFonts w:ascii="Calibri" w:hAnsi="Calibri"/>
                <w:b/>
                <w:color w:val="000000"/>
                <w:sz w:val="18"/>
                <w:szCs w:val="18"/>
              </w:rPr>
              <w:t>1 Month</w:t>
            </w:r>
          </w:p>
        </w:tc>
      </w:tr>
      <w:tr w:rsidR="007D2554" w:rsidRPr="001C2013" w:rsidTr="00E64291">
        <w:trPr>
          <w:trHeight w:val="268"/>
        </w:trPr>
        <w:tc>
          <w:tcPr>
            <w:tcW w:w="3286" w:type="dxa"/>
            <w:vMerge w:val="restart"/>
            <w:tcBorders>
              <w:top w:val="nil"/>
              <w:left w:val="single" w:sz="8" w:space="0" w:color="000000"/>
              <w:right w:val="single" w:sz="8" w:space="0" w:color="000000"/>
            </w:tcBorders>
            <w:shd w:val="clear" w:color="auto" w:fill="auto"/>
            <w:vAlign w:val="center"/>
            <w:hideMark/>
          </w:tcPr>
          <w:p w:rsidR="007D2554" w:rsidRPr="007A0347" w:rsidRDefault="007D2554" w:rsidP="007D2554">
            <w:pPr>
              <w:jc w:val="center"/>
              <w:rPr>
                <w:rFonts w:ascii="Calibri" w:hAnsi="Calibri"/>
                <w:b/>
                <w:bCs/>
                <w:color w:val="000000"/>
                <w:sz w:val="18"/>
                <w:szCs w:val="18"/>
              </w:rPr>
            </w:pPr>
            <w:r w:rsidRPr="007A0347">
              <w:rPr>
                <w:rFonts w:ascii="Calibri" w:hAnsi="Calibri"/>
                <w:b/>
                <w:bCs/>
                <w:color w:val="000000"/>
                <w:sz w:val="18"/>
                <w:szCs w:val="18"/>
              </w:rPr>
              <w:t xml:space="preserve">Anticoagulants or “blood thinners” </w:t>
            </w:r>
            <w:r w:rsidRPr="007A0347">
              <w:rPr>
                <w:rFonts w:ascii="Calibri" w:hAnsi="Calibri"/>
                <w:b/>
                <w:bCs/>
                <w:sz w:val="18"/>
                <w:szCs w:val="18"/>
              </w:rPr>
              <w:t>(usually to prevent blood clots in the legs and lungs and to prevent strokes)</w:t>
            </w:r>
          </w:p>
        </w:tc>
        <w:tc>
          <w:tcPr>
            <w:tcW w:w="3017" w:type="dxa"/>
            <w:tcBorders>
              <w:top w:val="nil"/>
              <w:left w:val="single" w:sz="8" w:space="0" w:color="000000"/>
              <w:bottom w:val="single" w:sz="8" w:space="0" w:color="000000"/>
              <w:right w:val="single" w:sz="8" w:space="0" w:color="000000"/>
            </w:tcBorders>
            <w:shd w:val="clear" w:color="auto" w:fill="auto"/>
            <w:vAlign w:val="center"/>
          </w:tcPr>
          <w:p w:rsidR="007D2554" w:rsidRPr="007A0347" w:rsidRDefault="007D2554" w:rsidP="007D2554">
            <w:pPr>
              <w:jc w:val="center"/>
              <w:rPr>
                <w:rFonts w:ascii="Calibri" w:hAnsi="Calibri"/>
                <w:sz w:val="18"/>
                <w:szCs w:val="18"/>
              </w:rPr>
            </w:pPr>
            <w:r w:rsidRPr="007A0347">
              <w:rPr>
                <w:rFonts w:ascii="Calibri" w:hAnsi="Calibri"/>
                <w:sz w:val="18"/>
                <w:szCs w:val="18"/>
              </w:rPr>
              <w:t>Arixtra</w:t>
            </w:r>
          </w:p>
        </w:tc>
        <w:tc>
          <w:tcPr>
            <w:tcW w:w="1572" w:type="dxa"/>
            <w:tcBorders>
              <w:top w:val="nil"/>
              <w:left w:val="single" w:sz="8" w:space="0" w:color="000000"/>
              <w:bottom w:val="single" w:sz="8" w:space="0" w:color="000000"/>
              <w:right w:val="single" w:sz="8" w:space="0" w:color="000000"/>
            </w:tcBorders>
            <w:shd w:val="clear" w:color="auto" w:fill="auto"/>
            <w:vAlign w:val="center"/>
          </w:tcPr>
          <w:p w:rsidR="007D2554" w:rsidRPr="007A0347" w:rsidRDefault="007D2554" w:rsidP="007D2554">
            <w:pPr>
              <w:jc w:val="center"/>
              <w:rPr>
                <w:rFonts w:ascii="Calibri" w:hAnsi="Calibri"/>
                <w:sz w:val="18"/>
                <w:szCs w:val="18"/>
              </w:rPr>
            </w:pPr>
            <w:r w:rsidRPr="007A0347">
              <w:rPr>
                <w:rFonts w:ascii="Calibri" w:hAnsi="Calibri"/>
                <w:sz w:val="18"/>
                <w:szCs w:val="18"/>
              </w:rPr>
              <w:t>fondaparinux</w:t>
            </w:r>
          </w:p>
        </w:tc>
        <w:tc>
          <w:tcPr>
            <w:tcW w:w="219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7D2554" w:rsidRPr="007A0347" w:rsidRDefault="007D2554" w:rsidP="007D2554">
            <w:pPr>
              <w:jc w:val="center"/>
              <w:rPr>
                <w:rFonts w:ascii="Calibri" w:hAnsi="Calibri"/>
                <w:b/>
                <w:color w:val="000000"/>
                <w:sz w:val="18"/>
                <w:szCs w:val="18"/>
              </w:rPr>
            </w:pPr>
            <w:r w:rsidRPr="007A0347">
              <w:rPr>
                <w:rFonts w:ascii="Calibri" w:hAnsi="Calibri"/>
                <w:b/>
                <w:color w:val="000000"/>
                <w:sz w:val="18"/>
                <w:szCs w:val="18"/>
              </w:rPr>
              <w:t>2 days</w:t>
            </w:r>
          </w:p>
        </w:tc>
      </w:tr>
      <w:tr w:rsidR="007D2554" w:rsidRPr="001C2013" w:rsidTr="00E64291">
        <w:trPr>
          <w:trHeight w:val="214"/>
        </w:trPr>
        <w:tc>
          <w:tcPr>
            <w:tcW w:w="3286" w:type="dxa"/>
            <w:vMerge/>
            <w:tcBorders>
              <w:top w:val="nil"/>
              <w:left w:val="single" w:sz="8" w:space="0" w:color="000000"/>
              <w:right w:val="single" w:sz="8" w:space="0" w:color="000000"/>
            </w:tcBorders>
            <w:shd w:val="clear" w:color="auto" w:fill="auto"/>
            <w:vAlign w:val="center"/>
          </w:tcPr>
          <w:p w:rsidR="007D2554" w:rsidRPr="007A0347" w:rsidRDefault="007D2554" w:rsidP="007D2554">
            <w:pPr>
              <w:jc w:val="center"/>
              <w:rPr>
                <w:rFonts w:ascii="Calibri" w:hAnsi="Calibri"/>
                <w:b/>
                <w:bCs/>
                <w:color w:val="000000"/>
                <w:sz w:val="18"/>
                <w:szCs w:val="18"/>
              </w:rPr>
            </w:pPr>
          </w:p>
        </w:tc>
        <w:tc>
          <w:tcPr>
            <w:tcW w:w="3017" w:type="dxa"/>
            <w:tcBorders>
              <w:top w:val="nil"/>
              <w:left w:val="single" w:sz="8" w:space="0" w:color="000000"/>
              <w:bottom w:val="single" w:sz="8" w:space="0" w:color="000000"/>
              <w:right w:val="single" w:sz="8" w:space="0" w:color="000000"/>
            </w:tcBorders>
            <w:shd w:val="clear" w:color="auto" w:fill="auto"/>
            <w:vAlign w:val="center"/>
          </w:tcPr>
          <w:p w:rsidR="007D2554" w:rsidRPr="007A0347" w:rsidRDefault="007D2554" w:rsidP="007D2554">
            <w:pPr>
              <w:jc w:val="center"/>
              <w:rPr>
                <w:rFonts w:ascii="Calibri" w:hAnsi="Calibri"/>
                <w:sz w:val="18"/>
                <w:szCs w:val="18"/>
              </w:rPr>
            </w:pPr>
            <w:r w:rsidRPr="007A0347">
              <w:rPr>
                <w:rFonts w:ascii="Calibri" w:hAnsi="Calibri"/>
                <w:sz w:val="18"/>
                <w:szCs w:val="18"/>
              </w:rPr>
              <w:t>Eliquis</w:t>
            </w:r>
          </w:p>
        </w:tc>
        <w:tc>
          <w:tcPr>
            <w:tcW w:w="1572" w:type="dxa"/>
            <w:tcBorders>
              <w:top w:val="nil"/>
              <w:left w:val="single" w:sz="8" w:space="0" w:color="000000"/>
              <w:bottom w:val="single" w:sz="8" w:space="0" w:color="000000"/>
              <w:right w:val="single" w:sz="8" w:space="0" w:color="000000"/>
            </w:tcBorders>
            <w:shd w:val="clear" w:color="auto" w:fill="auto"/>
            <w:vAlign w:val="center"/>
          </w:tcPr>
          <w:p w:rsidR="007D2554" w:rsidRPr="007A0347" w:rsidRDefault="007D2554" w:rsidP="007D2554">
            <w:pPr>
              <w:jc w:val="center"/>
              <w:rPr>
                <w:rFonts w:ascii="Calibri" w:hAnsi="Calibri"/>
                <w:sz w:val="18"/>
                <w:szCs w:val="18"/>
              </w:rPr>
            </w:pPr>
            <w:r w:rsidRPr="007A0347">
              <w:rPr>
                <w:rFonts w:ascii="Calibri" w:hAnsi="Calibri"/>
                <w:sz w:val="18"/>
                <w:szCs w:val="18"/>
              </w:rPr>
              <w:t>apixaban</w:t>
            </w:r>
          </w:p>
        </w:tc>
        <w:tc>
          <w:tcPr>
            <w:tcW w:w="2199" w:type="dxa"/>
            <w:vMerge/>
            <w:tcBorders>
              <w:top w:val="nil"/>
              <w:left w:val="single" w:sz="8" w:space="0" w:color="000000"/>
              <w:bottom w:val="single" w:sz="8" w:space="0" w:color="000000"/>
              <w:right w:val="single" w:sz="8" w:space="0" w:color="000000"/>
            </w:tcBorders>
            <w:shd w:val="clear" w:color="auto" w:fill="auto"/>
            <w:vAlign w:val="center"/>
          </w:tcPr>
          <w:p w:rsidR="007D2554" w:rsidRPr="007A0347" w:rsidRDefault="007D2554" w:rsidP="007D2554">
            <w:pPr>
              <w:jc w:val="center"/>
              <w:rPr>
                <w:rFonts w:ascii="Calibri" w:hAnsi="Calibri"/>
                <w:color w:val="000000"/>
                <w:sz w:val="18"/>
                <w:szCs w:val="18"/>
              </w:rPr>
            </w:pPr>
          </w:p>
        </w:tc>
      </w:tr>
      <w:tr w:rsidR="007D2554" w:rsidRPr="001C2013" w:rsidTr="00E64291">
        <w:trPr>
          <w:trHeight w:val="169"/>
        </w:trPr>
        <w:tc>
          <w:tcPr>
            <w:tcW w:w="3286" w:type="dxa"/>
            <w:vMerge/>
            <w:tcBorders>
              <w:left w:val="single" w:sz="8" w:space="0" w:color="000000"/>
              <w:right w:val="single" w:sz="8" w:space="0" w:color="000000"/>
            </w:tcBorders>
            <w:shd w:val="clear" w:color="auto" w:fill="auto"/>
            <w:vAlign w:val="center"/>
          </w:tcPr>
          <w:p w:rsidR="007D2554" w:rsidRPr="007A0347" w:rsidRDefault="007D2554" w:rsidP="007D2554">
            <w:pPr>
              <w:rPr>
                <w:rFonts w:ascii="Calibri" w:hAnsi="Calibri"/>
                <w:color w:val="1F497D"/>
                <w:sz w:val="18"/>
                <w:szCs w:val="18"/>
              </w:rPr>
            </w:pPr>
          </w:p>
        </w:tc>
        <w:tc>
          <w:tcPr>
            <w:tcW w:w="3017" w:type="dxa"/>
            <w:tcBorders>
              <w:top w:val="nil"/>
              <w:left w:val="single" w:sz="8" w:space="0" w:color="000000"/>
              <w:bottom w:val="single" w:sz="8" w:space="0" w:color="000000"/>
              <w:right w:val="single" w:sz="8" w:space="0" w:color="000000"/>
            </w:tcBorders>
            <w:shd w:val="clear" w:color="auto" w:fill="auto"/>
            <w:vAlign w:val="center"/>
          </w:tcPr>
          <w:p w:rsidR="007D2554" w:rsidRPr="007A0347" w:rsidRDefault="007D2554" w:rsidP="007D2554">
            <w:pPr>
              <w:jc w:val="center"/>
              <w:rPr>
                <w:rFonts w:ascii="Calibri" w:hAnsi="Calibri"/>
                <w:sz w:val="18"/>
                <w:szCs w:val="18"/>
              </w:rPr>
            </w:pPr>
            <w:r w:rsidRPr="007A0347">
              <w:rPr>
                <w:rFonts w:ascii="Calibri" w:hAnsi="Calibri"/>
                <w:sz w:val="18"/>
                <w:szCs w:val="18"/>
              </w:rPr>
              <w:t>Fragmin</w:t>
            </w:r>
          </w:p>
        </w:tc>
        <w:tc>
          <w:tcPr>
            <w:tcW w:w="1572" w:type="dxa"/>
            <w:tcBorders>
              <w:top w:val="nil"/>
              <w:left w:val="single" w:sz="8" w:space="0" w:color="000000"/>
              <w:bottom w:val="single" w:sz="8" w:space="0" w:color="000000"/>
              <w:right w:val="single" w:sz="8" w:space="0" w:color="000000"/>
            </w:tcBorders>
            <w:shd w:val="clear" w:color="auto" w:fill="auto"/>
            <w:vAlign w:val="center"/>
          </w:tcPr>
          <w:p w:rsidR="007D2554" w:rsidRPr="007A0347" w:rsidRDefault="007D2554" w:rsidP="007D2554">
            <w:pPr>
              <w:jc w:val="center"/>
              <w:rPr>
                <w:rFonts w:ascii="Calibri" w:hAnsi="Calibri"/>
                <w:sz w:val="18"/>
                <w:szCs w:val="18"/>
              </w:rPr>
            </w:pPr>
            <w:r w:rsidRPr="007A0347">
              <w:rPr>
                <w:rFonts w:ascii="Calibri" w:hAnsi="Calibri"/>
                <w:sz w:val="18"/>
                <w:szCs w:val="18"/>
              </w:rPr>
              <w:t>dalteparin</w:t>
            </w:r>
          </w:p>
        </w:tc>
        <w:tc>
          <w:tcPr>
            <w:tcW w:w="2199" w:type="dxa"/>
            <w:vMerge/>
            <w:tcBorders>
              <w:top w:val="nil"/>
              <w:left w:val="single" w:sz="8" w:space="0" w:color="000000"/>
              <w:bottom w:val="single" w:sz="8" w:space="0" w:color="000000"/>
              <w:right w:val="single" w:sz="8" w:space="0" w:color="000000"/>
            </w:tcBorders>
            <w:shd w:val="clear" w:color="auto" w:fill="auto"/>
            <w:vAlign w:val="center"/>
          </w:tcPr>
          <w:p w:rsidR="007D2554" w:rsidRPr="007A0347" w:rsidRDefault="007D2554" w:rsidP="007D2554">
            <w:pPr>
              <w:jc w:val="center"/>
              <w:rPr>
                <w:rFonts w:ascii="Calibri" w:hAnsi="Calibri"/>
                <w:color w:val="000000"/>
                <w:sz w:val="18"/>
                <w:szCs w:val="18"/>
              </w:rPr>
            </w:pPr>
          </w:p>
        </w:tc>
      </w:tr>
      <w:tr w:rsidR="00D56076" w:rsidRPr="001C2013" w:rsidTr="00E64291">
        <w:trPr>
          <w:trHeight w:val="223"/>
        </w:trPr>
        <w:tc>
          <w:tcPr>
            <w:tcW w:w="3286" w:type="dxa"/>
            <w:vMerge/>
            <w:tcBorders>
              <w:left w:val="single" w:sz="8" w:space="0" w:color="000000"/>
              <w:right w:val="single" w:sz="8" w:space="0" w:color="000000"/>
            </w:tcBorders>
            <w:shd w:val="clear" w:color="auto" w:fill="auto"/>
            <w:vAlign w:val="center"/>
          </w:tcPr>
          <w:p w:rsidR="00B63465" w:rsidRPr="007A0347" w:rsidRDefault="00B63465" w:rsidP="006B01B2">
            <w:pPr>
              <w:rPr>
                <w:rFonts w:ascii="Calibri" w:hAnsi="Calibri"/>
                <w:color w:val="1F497D"/>
                <w:sz w:val="18"/>
                <w:szCs w:val="18"/>
              </w:rPr>
            </w:pPr>
          </w:p>
        </w:tc>
        <w:tc>
          <w:tcPr>
            <w:tcW w:w="3017" w:type="dxa"/>
            <w:tcBorders>
              <w:top w:val="nil"/>
              <w:left w:val="single" w:sz="8" w:space="0" w:color="000000"/>
              <w:bottom w:val="single" w:sz="8" w:space="0" w:color="000000"/>
              <w:right w:val="single" w:sz="8" w:space="0" w:color="000000"/>
            </w:tcBorders>
            <w:shd w:val="clear" w:color="auto" w:fill="auto"/>
            <w:vAlign w:val="center"/>
          </w:tcPr>
          <w:p w:rsidR="00B63465" w:rsidRPr="007A0347" w:rsidRDefault="007D2554" w:rsidP="00843833">
            <w:pPr>
              <w:jc w:val="center"/>
              <w:rPr>
                <w:rFonts w:ascii="Calibri" w:hAnsi="Calibri"/>
                <w:sz w:val="18"/>
                <w:szCs w:val="18"/>
              </w:rPr>
            </w:pPr>
            <w:r w:rsidRPr="007A0347">
              <w:rPr>
                <w:rFonts w:ascii="Calibri" w:hAnsi="Calibri"/>
                <w:sz w:val="18"/>
                <w:szCs w:val="18"/>
              </w:rPr>
              <w:t>Lovenox</w:t>
            </w:r>
          </w:p>
        </w:tc>
        <w:tc>
          <w:tcPr>
            <w:tcW w:w="1572" w:type="dxa"/>
            <w:tcBorders>
              <w:top w:val="nil"/>
              <w:left w:val="single" w:sz="8" w:space="0" w:color="000000"/>
              <w:bottom w:val="single" w:sz="8" w:space="0" w:color="000000"/>
              <w:right w:val="single" w:sz="8" w:space="0" w:color="000000"/>
            </w:tcBorders>
            <w:shd w:val="clear" w:color="auto" w:fill="auto"/>
            <w:vAlign w:val="center"/>
          </w:tcPr>
          <w:p w:rsidR="00B63465" w:rsidRPr="007A0347" w:rsidRDefault="007D2554" w:rsidP="00843833">
            <w:pPr>
              <w:jc w:val="center"/>
              <w:rPr>
                <w:rFonts w:ascii="Calibri" w:hAnsi="Calibri"/>
                <w:sz w:val="18"/>
                <w:szCs w:val="18"/>
              </w:rPr>
            </w:pPr>
            <w:r w:rsidRPr="007A0347">
              <w:rPr>
                <w:rFonts w:ascii="Calibri" w:hAnsi="Calibri"/>
                <w:sz w:val="18"/>
                <w:szCs w:val="18"/>
              </w:rPr>
              <w:t>enoxaparin</w:t>
            </w:r>
          </w:p>
        </w:tc>
        <w:tc>
          <w:tcPr>
            <w:tcW w:w="2199" w:type="dxa"/>
            <w:vMerge/>
            <w:tcBorders>
              <w:top w:val="nil"/>
              <w:left w:val="single" w:sz="8" w:space="0" w:color="000000"/>
              <w:bottom w:val="single" w:sz="8" w:space="0" w:color="000000"/>
              <w:right w:val="single" w:sz="8" w:space="0" w:color="000000"/>
            </w:tcBorders>
            <w:shd w:val="clear" w:color="auto" w:fill="auto"/>
            <w:vAlign w:val="center"/>
          </w:tcPr>
          <w:p w:rsidR="00B63465" w:rsidRPr="007A0347" w:rsidRDefault="00B63465" w:rsidP="006B01B2">
            <w:pPr>
              <w:jc w:val="center"/>
              <w:rPr>
                <w:rFonts w:ascii="Calibri" w:hAnsi="Calibri"/>
                <w:color w:val="000000"/>
                <w:sz w:val="18"/>
                <w:szCs w:val="18"/>
              </w:rPr>
            </w:pPr>
          </w:p>
        </w:tc>
      </w:tr>
      <w:tr w:rsidR="00BB6E20" w:rsidRPr="001C2013" w:rsidTr="00E64291">
        <w:trPr>
          <w:trHeight w:val="178"/>
        </w:trPr>
        <w:tc>
          <w:tcPr>
            <w:tcW w:w="3286" w:type="dxa"/>
            <w:vMerge/>
            <w:tcBorders>
              <w:left w:val="single" w:sz="8" w:space="0" w:color="000000"/>
              <w:right w:val="single" w:sz="8" w:space="0" w:color="000000"/>
            </w:tcBorders>
            <w:shd w:val="clear" w:color="auto" w:fill="auto"/>
            <w:vAlign w:val="center"/>
          </w:tcPr>
          <w:p w:rsidR="00BB6E20" w:rsidRPr="007A0347" w:rsidRDefault="00BB6E20" w:rsidP="00BB6E20">
            <w:pPr>
              <w:jc w:val="center"/>
              <w:rPr>
                <w:rFonts w:ascii="Calibri" w:hAnsi="Calibri"/>
                <w:b/>
                <w:bCs/>
                <w:color w:val="000000"/>
                <w:sz w:val="18"/>
                <w:szCs w:val="18"/>
              </w:rPr>
            </w:pPr>
          </w:p>
        </w:tc>
        <w:tc>
          <w:tcPr>
            <w:tcW w:w="3017" w:type="dxa"/>
            <w:tcBorders>
              <w:top w:val="nil"/>
              <w:left w:val="single" w:sz="8" w:space="0" w:color="000000"/>
              <w:bottom w:val="single" w:sz="8" w:space="0" w:color="000000"/>
              <w:right w:val="single" w:sz="8" w:space="0" w:color="000000"/>
            </w:tcBorders>
            <w:shd w:val="clear" w:color="auto" w:fill="auto"/>
            <w:vAlign w:val="center"/>
          </w:tcPr>
          <w:p w:rsidR="00BB6E20" w:rsidRPr="007A0347" w:rsidRDefault="007D2554" w:rsidP="00BB6E20">
            <w:pPr>
              <w:jc w:val="center"/>
              <w:rPr>
                <w:rFonts w:ascii="Calibri" w:hAnsi="Calibri"/>
                <w:sz w:val="18"/>
                <w:szCs w:val="18"/>
              </w:rPr>
            </w:pPr>
            <w:r w:rsidRPr="007A0347">
              <w:rPr>
                <w:rFonts w:ascii="Calibri" w:hAnsi="Calibri"/>
                <w:sz w:val="18"/>
                <w:szCs w:val="18"/>
              </w:rPr>
              <w:t>Pradaxa</w:t>
            </w:r>
          </w:p>
        </w:tc>
        <w:tc>
          <w:tcPr>
            <w:tcW w:w="1572" w:type="dxa"/>
            <w:tcBorders>
              <w:top w:val="nil"/>
              <w:left w:val="single" w:sz="8" w:space="0" w:color="000000"/>
              <w:bottom w:val="single" w:sz="8" w:space="0" w:color="000000"/>
              <w:right w:val="single" w:sz="8" w:space="0" w:color="000000"/>
            </w:tcBorders>
            <w:shd w:val="clear" w:color="auto" w:fill="auto"/>
            <w:vAlign w:val="center"/>
          </w:tcPr>
          <w:p w:rsidR="00BB6E20" w:rsidRPr="007A0347" w:rsidRDefault="007D2554" w:rsidP="00BB6E20">
            <w:pPr>
              <w:jc w:val="center"/>
              <w:rPr>
                <w:rFonts w:ascii="Calibri" w:hAnsi="Calibri"/>
                <w:sz w:val="18"/>
                <w:szCs w:val="18"/>
              </w:rPr>
            </w:pPr>
            <w:r w:rsidRPr="007A0347">
              <w:rPr>
                <w:rFonts w:ascii="Calibri" w:hAnsi="Calibri"/>
                <w:sz w:val="18"/>
                <w:szCs w:val="18"/>
              </w:rPr>
              <w:t>da</w:t>
            </w:r>
            <w:r w:rsidR="00D240D0">
              <w:rPr>
                <w:rFonts w:ascii="Calibri" w:hAnsi="Calibri"/>
                <w:sz w:val="18"/>
                <w:szCs w:val="18"/>
              </w:rPr>
              <w:t>bigatran</w:t>
            </w:r>
          </w:p>
        </w:tc>
        <w:tc>
          <w:tcPr>
            <w:tcW w:w="2199" w:type="dxa"/>
            <w:vMerge/>
            <w:tcBorders>
              <w:top w:val="nil"/>
              <w:left w:val="single" w:sz="8" w:space="0" w:color="000000"/>
              <w:bottom w:val="single" w:sz="8" w:space="0" w:color="000000"/>
              <w:right w:val="single" w:sz="8" w:space="0" w:color="000000"/>
            </w:tcBorders>
            <w:shd w:val="clear" w:color="auto" w:fill="auto"/>
            <w:vAlign w:val="center"/>
          </w:tcPr>
          <w:p w:rsidR="00BB6E20" w:rsidRPr="007A0347" w:rsidRDefault="00BB6E20" w:rsidP="00BB6E20">
            <w:pPr>
              <w:jc w:val="center"/>
              <w:rPr>
                <w:rFonts w:ascii="Calibri" w:hAnsi="Calibri"/>
                <w:color w:val="000000"/>
                <w:sz w:val="18"/>
                <w:szCs w:val="18"/>
              </w:rPr>
            </w:pPr>
          </w:p>
        </w:tc>
      </w:tr>
      <w:tr w:rsidR="00BB6E20" w:rsidRPr="001C2013" w:rsidTr="00E64291">
        <w:trPr>
          <w:trHeight w:val="205"/>
        </w:trPr>
        <w:tc>
          <w:tcPr>
            <w:tcW w:w="3286" w:type="dxa"/>
            <w:vMerge/>
            <w:tcBorders>
              <w:left w:val="single" w:sz="8" w:space="0" w:color="000000"/>
              <w:right w:val="single" w:sz="8" w:space="0" w:color="000000"/>
            </w:tcBorders>
            <w:shd w:val="clear" w:color="auto" w:fill="auto"/>
            <w:vAlign w:val="center"/>
          </w:tcPr>
          <w:p w:rsidR="00BB6E20" w:rsidRPr="007A0347" w:rsidRDefault="00BB6E20" w:rsidP="00BB6E20">
            <w:pPr>
              <w:jc w:val="center"/>
              <w:rPr>
                <w:rFonts w:ascii="Calibri" w:hAnsi="Calibri"/>
                <w:b/>
                <w:bCs/>
                <w:color w:val="000000"/>
                <w:sz w:val="18"/>
                <w:szCs w:val="18"/>
              </w:rPr>
            </w:pPr>
          </w:p>
        </w:tc>
        <w:tc>
          <w:tcPr>
            <w:tcW w:w="3017" w:type="dxa"/>
            <w:tcBorders>
              <w:top w:val="nil"/>
              <w:left w:val="single" w:sz="8" w:space="0" w:color="000000"/>
              <w:bottom w:val="single" w:sz="8" w:space="0" w:color="000000"/>
              <w:right w:val="single" w:sz="8" w:space="0" w:color="000000"/>
            </w:tcBorders>
            <w:shd w:val="clear" w:color="auto" w:fill="auto"/>
            <w:vAlign w:val="center"/>
          </w:tcPr>
          <w:p w:rsidR="00BB6E20" w:rsidRPr="007A0347" w:rsidRDefault="00BB6E20" w:rsidP="00BB6E20">
            <w:pPr>
              <w:jc w:val="center"/>
              <w:rPr>
                <w:rFonts w:ascii="Calibri" w:hAnsi="Calibri"/>
                <w:sz w:val="18"/>
                <w:szCs w:val="18"/>
              </w:rPr>
            </w:pPr>
            <w:r w:rsidRPr="007A0347">
              <w:rPr>
                <w:rFonts w:ascii="Calibri" w:hAnsi="Calibri"/>
                <w:sz w:val="18"/>
                <w:szCs w:val="18"/>
              </w:rPr>
              <w:t>Savaysa</w:t>
            </w:r>
          </w:p>
        </w:tc>
        <w:tc>
          <w:tcPr>
            <w:tcW w:w="1572" w:type="dxa"/>
            <w:tcBorders>
              <w:top w:val="nil"/>
              <w:left w:val="single" w:sz="8" w:space="0" w:color="000000"/>
              <w:bottom w:val="single" w:sz="8" w:space="0" w:color="000000"/>
              <w:right w:val="single" w:sz="8" w:space="0" w:color="000000"/>
            </w:tcBorders>
            <w:shd w:val="clear" w:color="auto" w:fill="auto"/>
            <w:vAlign w:val="center"/>
          </w:tcPr>
          <w:p w:rsidR="00BB6E20" w:rsidRPr="007A0347" w:rsidRDefault="00BB6E20" w:rsidP="00BB6E20">
            <w:pPr>
              <w:jc w:val="center"/>
              <w:rPr>
                <w:rFonts w:ascii="Calibri" w:hAnsi="Calibri"/>
                <w:sz w:val="18"/>
                <w:szCs w:val="18"/>
              </w:rPr>
            </w:pPr>
            <w:r w:rsidRPr="007A0347">
              <w:rPr>
                <w:rFonts w:ascii="Calibri" w:hAnsi="Calibri"/>
                <w:sz w:val="18"/>
                <w:szCs w:val="18"/>
              </w:rPr>
              <w:t xml:space="preserve">edoxaban </w:t>
            </w:r>
          </w:p>
        </w:tc>
        <w:tc>
          <w:tcPr>
            <w:tcW w:w="2199" w:type="dxa"/>
            <w:vMerge/>
            <w:tcBorders>
              <w:top w:val="nil"/>
              <w:left w:val="single" w:sz="8" w:space="0" w:color="000000"/>
              <w:bottom w:val="single" w:sz="8" w:space="0" w:color="000000"/>
              <w:right w:val="single" w:sz="8" w:space="0" w:color="000000"/>
            </w:tcBorders>
            <w:shd w:val="clear" w:color="auto" w:fill="auto"/>
            <w:vAlign w:val="center"/>
          </w:tcPr>
          <w:p w:rsidR="00BB6E20" w:rsidRPr="007A0347" w:rsidRDefault="00BB6E20" w:rsidP="00BB6E20">
            <w:pPr>
              <w:jc w:val="center"/>
              <w:rPr>
                <w:rFonts w:ascii="Calibri" w:hAnsi="Calibri"/>
                <w:color w:val="000000"/>
                <w:sz w:val="18"/>
                <w:szCs w:val="18"/>
              </w:rPr>
            </w:pPr>
          </w:p>
        </w:tc>
      </w:tr>
      <w:tr w:rsidR="00BB6E20" w:rsidRPr="001C2013" w:rsidTr="00E64291">
        <w:trPr>
          <w:trHeight w:val="232"/>
        </w:trPr>
        <w:tc>
          <w:tcPr>
            <w:tcW w:w="3286" w:type="dxa"/>
            <w:vMerge/>
            <w:tcBorders>
              <w:left w:val="single" w:sz="8" w:space="0" w:color="000000"/>
              <w:right w:val="single" w:sz="8" w:space="0" w:color="000000"/>
            </w:tcBorders>
            <w:vAlign w:val="center"/>
            <w:hideMark/>
          </w:tcPr>
          <w:p w:rsidR="00BB6E20" w:rsidRPr="007A0347" w:rsidRDefault="00BB6E20" w:rsidP="00BB6E20">
            <w:pPr>
              <w:jc w:val="center"/>
              <w:rPr>
                <w:rFonts w:ascii="Calibri" w:hAnsi="Calibri"/>
                <w:b/>
                <w:bCs/>
                <w:color w:val="000000"/>
                <w:sz w:val="18"/>
                <w:szCs w:val="18"/>
              </w:rPr>
            </w:pP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6E20" w:rsidRPr="007A0347" w:rsidRDefault="007D2554" w:rsidP="00BB6E20">
            <w:pPr>
              <w:jc w:val="center"/>
              <w:rPr>
                <w:rFonts w:ascii="Calibri" w:hAnsi="Calibri"/>
                <w:sz w:val="18"/>
                <w:szCs w:val="18"/>
              </w:rPr>
            </w:pPr>
            <w:r w:rsidRPr="007A0347">
              <w:rPr>
                <w:rFonts w:ascii="Calibri" w:hAnsi="Calibri"/>
                <w:sz w:val="18"/>
                <w:szCs w:val="18"/>
              </w:rPr>
              <w:t>Xarelto</w:t>
            </w:r>
          </w:p>
        </w:tc>
        <w:tc>
          <w:tcPr>
            <w:tcW w:w="15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BB6E20" w:rsidRPr="007A0347" w:rsidRDefault="007D2554" w:rsidP="00BB6E20">
            <w:pPr>
              <w:jc w:val="center"/>
              <w:rPr>
                <w:rFonts w:ascii="Calibri" w:hAnsi="Calibri"/>
                <w:sz w:val="18"/>
                <w:szCs w:val="18"/>
              </w:rPr>
            </w:pPr>
            <w:r w:rsidRPr="007A0347">
              <w:rPr>
                <w:rFonts w:ascii="Calibri" w:hAnsi="Calibri"/>
                <w:sz w:val="18"/>
                <w:szCs w:val="18"/>
              </w:rPr>
              <w:t>rivaroxaban</w:t>
            </w:r>
          </w:p>
        </w:tc>
        <w:tc>
          <w:tcPr>
            <w:tcW w:w="2199" w:type="dxa"/>
            <w:vMerge/>
            <w:tcBorders>
              <w:top w:val="nil"/>
              <w:left w:val="single" w:sz="8" w:space="0" w:color="000000"/>
              <w:bottom w:val="single" w:sz="4" w:space="0" w:color="auto"/>
              <w:right w:val="single" w:sz="8" w:space="0" w:color="000000"/>
            </w:tcBorders>
            <w:vAlign w:val="center"/>
            <w:hideMark/>
          </w:tcPr>
          <w:p w:rsidR="00BB6E20" w:rsidRPr="007A0347" w:rsidRDefault="00BB6E20" w:rsidP="00BB6E20">
            <w:pPr>
              <w:jc w:val="center"/>
              <w:rPr>
                <w:rFonts w:ascii="Calibri" w:hAnsi="Calibri"/>
                <w:color w:val="000000"/>
                <w:sz w:val="18"/>
                <w:szCs w:val="18"/>
              </w:rPr>
            </w:pPr>
          </w:p>
        </w:tc>
      </w:tr>
      <w:tr w:rsidR="00651D2A" w:rsidRPr="001C2013" w:rsidTr="00E64291">
        <w:trPr>
          <w:trHeight w:val="196"/>
        </w:trPr>
        <w:tc>
          <w:tcPr>
            <w:tcW w:w="3286" w:type="dxa"/>
            <w:vMerge/>
            <w:tcBorders>
              <w:left w:val="single" w:sz="8" w:space="0" w:color="000000"/>
              <w:right w:val="single" w:sz="8" w:space="0" w:color="000000"/>
            </w:tcBorders>
            <w:vAlign w:val="center"/>
          </w:tcPr>
          <w:p w:rsidR="00651D2A" w:rsidRPr="007A0347" w:rsidRDefault="00651D2A" w:rsidP="00BB6E20">
            <w:pPr>
              <w:jc w:val="center"/>
              <w:rPr>
                <w:rFonts w:ascii="Calibri" w:hAnsi="Calibri"/>
                <w:b/>
                <w:bCs/>
                <w:color w:val="000000"/>
                <w:sz w:val="18"/>
                <w:szCs w:val="18"/>
              </w:rPr>
            </w:pPr>
          </w:p>
        </w:tc>
        <w:tc>
          <w:tcPr>
            <w:tcW w:w="4589" w:type="dxa"/>
            <w:gridSpan w:val="2"/>
            <w:tcBorders>
              <w:top w:val="nil"/>
              <w:left w:val="single" w:sz="8" w:space="0" w:color="000000"/>
              <w:bottom w:val="single" w:sz="8" w:space="0" w:color="000000"/>
              <w:right w:val="single" w:sz="4" w:space="0" w:color="auto"/>
            </w:tcBorders>
            <w:shd w:val="clear" w:color="auto" w:fill="DBE5F1" w:themeFill="accent1" w:themeFillTint="33"/>
            <w:vAlign w:val="center"/>
          </w:tcPr>
          <w:p w:rsidR="00651D2A" w:rsidRPr="007A0347" w:rsidRDefault="00651D2A" w:rsidP="00651D2A">
            <w:pPr>
              <w:jc w:val="center"/>
              <w:rPr>
                <w:rFonts w:ascii="Calibri" w:hAnsi="Calibri"/>
                <w:sz w:val="18"/>
                <w:szCs w:val="18"/>
              </w:rPr>
            </w:pPr>
            <w:r w:rsidRPr="007A0347">
              <w:rPr>
                <w:rFonts w:ascii="Calibri" w:hAnsi="Calibri"/>
                <w:sz w:val="18"/>
                <w:szCs w:val="18"/>
              </w:rPr>
              <w:t>Heparin, low molecular weight heparin</w:t>
            </w:r>
          </w:p>
        </w:tc>
        <w:tc>
          <w:tcPr>
            <w:tcW w:w="219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51D2A" w:rsidRPr="007A0347" w:rsidRDefault="00651D2A" w:rsidP="00BB6E20">
            <w:pPr>
              <w:jc w:val="center"/>
              <w:rPr>
                <w:rFonts w:ascii="Calibri" w:hAnsi="Calibri"/>
                <w:b/>
                <w:color w:val="000000"/>
                <w:sz w:val="18"/>
                <w:szCs w:val="18"/>
              </w:rPr>
            </w:pPr>
            <w:r w:rsidRPr="007A0347">
              <w:rPr>
                <w:rFonts w:ascii="Calibri" w:hAnsi="Calibri"/>
                <w:b/>
                <w:color w:val="000000"/>
                <w:sz w:val="18"/>
                <w:szCs w:val="18"/>
              </w:rPr>
              <w:t>7 days</w:t>
            </w:r>
          </w:p>
        </w:tc>
      </w:tr>
      <w:tr w:rsidR="00BB6E20" w:rsidRPr="001C2013" w:rsidTr="007A4AE4">
        <w:trPr>
          <w:trHeight w:val="304"/>
        </w:trPr>
        <w:tc>
          <w:tcPr>
            <w:tcW w:w="3286" w:type="dxa"/>
            <w:vMerge/>
            <w:tcBorders>
              <w:left w:val="single" w:sz="8" w:space="0" w:color="000000"/>
              <w:right w:val="single" w:sz="8" w:space="0" w:color="000000"/>
            </w:tcBorders>
            <w:vAlign w:val="center"/>
          </w:tcPr>
          <w:p w:rsidR="00BB6E20" w:rsidRPr="007A0347" w:rsidRDefault="00BB6E20" w:rsidP="00BB6E20">
            <w:pPr>
              <w:jc w:val="center"/>
              <w:rPr>
                <w:rFonts w:ascii="Calibri" w:hAnsi="Calibri"/>
                <w:b/>
                <w:bCs/>
                <w:color w:val="000000"/>
                <w:sz w:val="18"/>
                <w:szCs w:val="18"/>
              </w:rPr>
            </w:pPr>
          </w:p>
        </w:tc>
        <w:tc>
          <w:tcPr>
            <w:tcW w:w="3017" w:type="dxa"/>
            <w:tcBorders>
              <w:top w:val="nil"/>
              <w:left w:val="single" w:sz="8" w:space="0" w:color="000000"/>
              <w:right w:val="single" w:sz="8" w:space="0" w:color="000000"/>
            </w:tcBorders>
            <w:shd w:val="clear" w:color="auto" w:fill="DBE5F1" w:themeFill="accent1" w:themeFillTint="33"/>
            <w:vAlign w:val="center"/>
          </w:tcPr>
          <w:p w:rsidR="00BB6E20" w:rsidRPr="007A0347" w:rsidRDefault="00BB6E20" w:rsidP="00BB6E20">
            <w:pPr>
              <w:jc w:val="center"/>
              <w:rPr>
                <w:rFonts w:ascii="Calibri" w:hAnsi="Calibri"/>
                <w:sz w:val="18"/>
                <w:szCs w:val="18"/>
              </w:rPr>
            </w:pPr>
            <w:r w:rsidRPr="007A0347">
              <w:rPr>
                <w:rFonts w:ascii="Calibri" w:hAnsi="Calibri"/>
                <w:sz w:val="18"/>
                <w:szCs w:val="18"/>
              </w:rPr>
              <w:t>Coumadin, Warfilone, Jantoven</w:t>
            </w:r>
          </w:p>
        </w:tc>
        <w:tc>
          <w:tcPr>
            <w:tcW w:w="1572" w:type="dxa"/>
            <w:tcBorders>
              <w:top w:val="nil"/>
              <w:left w:val="single" w:sz="8" w:space="0" w:color="000000"/>
              <w:right w:val="single" w:sz="4" w:space="0" w:color="auto"/>
            </w:tcBorders>
            <w:shd w:val="clear" w:color="auto" w:fill="DBE5F1" w:themeFill="accent1" w:themeFillTint="33"/>
            <w:vAlign w:val="center"/>
          </w:tcPr>
          <w:p w:rsidR="00BB6E20" w:rsidRPr="007A0347" w:rsidRDefault="00BB6E20" w:rsidP="00BB6E20">
            <w:pPr>
              <w:jc w:val="center"/>
              <w:rPr>
                <w:rFonts w:ascii="Calibri" w:hAnsi="Calibri"/>
                <w:sz w:val="18"/>
                <w:szCs w:val="18"/>
              </w:rPr>
            </w:pPr>
            <w:r w:rsidRPr="007A0347">
              <w:rPr>
                <w:rFonts w:ascii="Calibri" w:hAnsi="Calibri"/>
                <w:sz w:val="18"/>
                <w:szCs w:val="18"/>
              </w:rPr>
              <w:t>warfarin</w:t>
            </w:r>
          </w:p>
        </w:tc>
        <w:tc>
          <w:tcPr>
            <w:tcW w:w="219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6E20" w:rsidRPr="007A0347" w:rsidRDefault="00BB6E20" w:rsidP="00BB6E20">
            <w:pPr>
              <w:jc w:val="center"/>
              <w:rPr>
                <w:rFonts w:ascii="Calibri" w:hAnsi="Calibri"/>
                <w:color w:val="000000"/>
                <w:sz w:val="18"/>
                <w:szCs w:val="18"/>
              </w:rPr>
            </w:pPr>
          </w:p>
        </w:tc>
      </w:tr>
      <w:tr w:rsidR="00AD7D20" w:rsidRPr="002D149A" w:rsidTr="002D149A">
        <w:trPr>
          <w:trHeight w:val="263"/>
        </w:trPr>
        <w:tc>
          <w:tcPr>
            <w:tcW w:w="3286" w:type="dxa"/>
            <w:vMerge w:val="restart"/>
            <w:tcBorders>
              <w:top w:val="nil"/>
              <w:left w:val="single" w:sz="8" w:space="0" w:color="000000"/>
              <w:right w:val="single" w:sz="4" w:space="0" w:color="auto"/>
            </w:tcBorders>
            <w:shd w:val="clear" w:color="auto" w:fill="DBE5F1" w:themeFill="accent1" w:themeFillTint="33"/>
            <w:vAlign w:val="center"/>
            <w:hideMark/>
          </w:tcPr>
          <w:p w:rsidR="00AD7D20" w:rsidRPr="007A0347" w:rsidRDefault="00AD7D20" w:rsidP="00BB6E20">
            <w:pPr>
              <w:jc w:val="center"/>
              <w:rPr>
                <w:rFonts w:ascii="Calibri" w:hAnsi="Calibri"/>
                <w:b/>
                <w:bCs/>
                <w:color w:val="000000"/>
                <w:sz w:val="18"/>
                <w:szCs w:val="18"/>
              </w:rPr>
            </w:pPr>
            <w:r w:rsidRPr="007A0347">
              <w:rPr>
                <w:rFonts w:ascii="Calibri" w:hAnsi="Calibri"/>
                <w:b/>
                <w:bCs/>
                <w:color w:val="000000"/>
                <w:sz w:val="18"/>
                <w:szCs w:val="18"/>
              </w:rPr>
              <w:t>Acne treatment</w:t>
            </w:r>
          </w:p>
        </w:tc>
        <w:tc>
          <w:tcPr>
            <w:tcW w:w="3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7D20" w:rsidRPr="007A0347" w:rsidRDefault="00AD7D20" w:rsidP="00BB6E20">
            <w:pPr>
              <w:jc w:val="center"/>
              <w:rPr>
                <w:rFonts w:ascii="Calibri" w:hAnsi="Calibri"/>
                <w:color w:val="000000"/>
                <w:sz w:val="18"/>
                <w:szCs w:val="18"/>
              </w:rPr>
            </w:pPr>
            <w:r w:rsidRPr="007A0347">
              <w:rPr>
                <w:rFonts w:ascii="Calibri" w:hAnsi="Calibri"/>
                <w:color w:val="000000"/>
                <w:sz w:val="18"/>
                <w:szCs w:val="18"/>
              </w:rPr>
              <w:t>Accutane</w:t>
            </w:r>
          </w:p>
        </w:tc>
        <w:tc>
          <w:tcPr>
            <w:tcW w:w="1572"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AD7D20" w:rsidRPr="007A0347" w:rsidRDefault="00AD7D20" w:rsidP="00BB6E20">
            <w:pPr>
              <w:jc w:val="center"/>
              <w:rPr>
                <w:rFonts w:ascii="Calibri" w:hAnsi="Calibri"/>
                <w:color w:val="000000"/>
                <w:sz w:val="18"/>
                <w:szCs w:val="18"/>
              </w:rPr>
            </w:pPr>
            <w:r w:rsidRPr="007A0347">
              <w:rPr>
                <w:rFonts w:ascii="Calibri" w:hAnsi="Calibri"/>
                <w:color w:val="000000"/>
                <w:sz w:val="18"/>
                <w:szCs w:val="18"/>
              </w:rPr>
              <w:t>isotretinoin</w:t>
            </w:r>
          </w:p>
        </w:tc>
        <w:tc>
          <w:tcPr>
            <w:tcW w:w="2199"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AD7D20" w:rsidRPr="007A0347" w:rsidRDefault="00AD7D20" w:rsidP="00BB6E20">
            <w:pPr>
              <w:jc w:val="center"/>
              <w:rPr>
                <w:rFonts w:ascii="Calibri" w:hAnsi="Calibri"/>
                <w:b/>
                <w:color w:val="000000"/>
                <w:sz w:val="18"/>
                <w:szCs w:val="18"/>
              </w:rPr>
            </w:pPr>
            <w:r w:rsidRPr="007A0347">
              <w:rPr>
                <w:rFonts w:ascii="Calibri" w:hAnsi="Calibri"/>
                <w:b/>
                <w:color w:val="000000"/>
                <w:sz w:val="18"/>
                <w:szCs w:val="18"/>
              </w:rPr>
              <w:t>1 Month</w:t>
            </w:r>
          </w:p>
        </w:tc>
      </w:tr>
      <w:tr w:rsidR="00AD7D20" w:rsidRPr="001C2013" w:rsidTr="002D149A">
        <w:trPr>
          <w:trHeight w:val="173"/>
        </w:trPr>
        <w:tc>
          <w:tcPr>
            <w:tcW w:w="3286" w:type="dxa"/>
            <w:vMerge/>
            <w:tcBorders>
              <w:left w:val="single" w:sz="8" w:space="0" w:color="000000"/>
              <w:right w:val="single" w:sz="4" w:space="0" w:color="auto"/>
            </w:tcBorders>
            <w:shd w:val="clear" w:color="auto" w:fill="DBE5F1" w:themeFill="accent1" w:themeFillTint="33"/>
            <w:vAlign w:val="center"/>
            <w:hideMark/>
          </w:tcPr>
          <w:p w:rsidR="00AD7D20" w:rsidRPr="007A0347" w:rsidRDefault="00AD7D20" w:rsidP="00BB6E20">
            <w:pPr>
              <w:jc w:val="center"/>
              <w:rPr>
                <w:rFonts w:ascii="Calibri" w:hAnsi="Calibri"/>
                <w:b/>
                <w:bCs/>
                <w:color w:val="000000"/>
                <w:sz w:val="18"/>
                <w:szCs w:val="18"/>
              </w:rPr>
            </w:pPr>
          </w:p>
        </w:tc>
        <w:tc>
          <w:tcPr>
            <w:tcW w:w="3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7D20" w:rsidRPr="007A0347" w:rsidRDefault="00AD7D20" w:rsidP="00BB6E20">
            <w:pPr>
              <w:jc w:val="center"/>
              <w:rPr>
                <w:rFonts w:ascii="Calibri" w:hAnsi="Calibri"/>
                <w:color w:val="000000"/>
                <w:sz w:val="18"/>
                <w:szCs w:val="18"/>
              </w:rPr>
            </w:pPr>
            <w:r w:rsidRPr="007A0347">
              <w:rPr>
                <w:rFonts w:ascii="Calibri" w:hAnsi="Calibri"/>
                <w:color w:val="000000"/>
                <w:sz w:val="18"/>
                <w:szCs w:val="18"/>
              </w:rPr>
              <w:t>Amnesteem</w:t>
            </w:r>
          </w:p>
        </w:tc>
        <w:tc>
          <w:tcPr>
            <w:tcW w:w="1572" w:type="dxa"/>
            <w:vMerge/>
            <w:tcBorders>
              <w:left w:val="single" w:sz="4" w:space="0" w:color="auto"/>
              <w:right w:val="single" w:sz="4" w:space="0" w:color="auto"/>
            </w:tcBorders>
            <w:shd w:val="clear" w:color="auto" w:fill="FFFFFF" w:themeFill="background1"/>
            <w:vAlign w:val="center"/>
            <w:hideMark/>
          </w:tcPr>
          <w:p w:rsidR="00AD7D20" w:rsidRPr="007A0347" w:rsidRDefault="00AD7D20" w:rsidP="00BB6E20">
            <w:pPr>
              <w:jc w:val="center"/>
              <w:rPr>
                <w:rFonts w:ascii="Calibri" w:hAnsi="Calibri"/>
                <w:color w:val="000000"/>
                <w:sz w:val="18"/>
                <w:szCs w:val="18"/>
              </w:rPr>
            </w:pPr>
          </w:p>
        </w:tc>
        <w:tc>
          <w:tcPr>
            <w:tcW w:w="2199" w:type="dxa"/>
            <w:vMerge/>
            <w:tcBorders>
              <w:left w:val="single" w:sz="4" w:space="0" w:color="auto"/>
              <w:right w:val="single" w:sz="4" w:space="0" w:color="auto"/>
            </w:tcBorders>
            <w:shd w:val="clear" w:color="auto" w:fill="FFFFFF" w:themeFill="background1"/>
            <w:vAlign w:val="center"/>
            <w:hideMark/>
          </w:tcPr>
          <w:p w:rsidR="00AD7D20" w:rsidRPr="007A0347" w:rsidRDefault="00AD7D20" w:rsidP="00BB6E20">
            <w:pPr>
              <w:jc w:val="center"/>
              <w:rPr>
                <w:rFonts w:ascii="Calibri" w:hAnsi="Calibri"/>
                <w:color w:val="000000"/>
                <w:sz w:val="18"/>
                <w:szCs w:val="18"/>
              </w:rPr>
            </w:pPr>
          </w:p>
        </w:tc>
      </w:tr>
      <w:tr w:rsidR="00AD7D20" w:rsidRPr="001C2013" w:rsidTr="002D149A">
        <w:trPr>
          <w:trHeight w:val="172"/>
        </w:trPr>
        <w:tc>
          <w:tcPr>
            <w:tcW w:w="3286" w:type="dxa"/>
            <w:vMerge/>
            <w:tcBorders>
              <w:left w:val="single" w:sz="8" w:space="0" w:color="000000"/>
              <w:right w:val="single" w:sz="4" w:space="0" w:color="auto"/>
            </w:tcBorders>
            <w:shd w:val="clear" w:color="auto" w:fill="DBE5F1" w:themeFill="accent1" w:themeFillTint="33"/>
            <w:vAlign w:val="center"/>
          </w:tcPr>
          <w:p w:rsidR="00AD7D20" w:rsidRPr="007A0347" w:rsidRDefault="00AD7D20" w:rsidP="00BB6E20">
            <w:pPr>
              <w:jc w:val="center"/>
              <w:rPr>
                <w:rFonts w:ascii="Calibri" w:hAnsi="Calibri"/>
                <w:b/>
                <w:bCs/>
                <w:color w:val="000000"/>
                <w:sz w:val="18"/>
                <w:szCs w:val="18"/>
              </w:rPr>
            </w:pPr>
          </w:p>
        </w:tc>
        <w:tc>
          <w:tcPr>
            <w:tcW w:w="3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D20" w:rsidRPr="007A0347" w:rsidRDefault="00AD7D20" w:rsidP="00BB6E20">
            <w:pPr>
              <w:jc w:val="center"/>
              <w:rPr>
                <w:rFonts w:ascii="Calibri" w:hAnsi="Calibri"/>
                <w:color w:val="000000"/>
                <w:sz w:val="18"/>
                <w:szCs w:val="18"/>
              </w:rPr>
            </w:pPr>
            <w:r w:rsidRPr="007A0347">
              <w:rPr>
                <w:rFonts w:ascii="Calibri" w:hAnsi="Calibri"/>
                <w:bCs/>
                <w:sz w:val="18"/>
                <w:szCs w:val="18"/>
              </w:rPr>
              <w:t>Absorica</w:t>
            </w:r>
          </w:p>
        </w:tc>
        <w:tc>
          <w:tcPr>
            <w:tcW w:w="1572" w:type="dxa"/>
            <w:vMerge/>
            <w:tcBorders>
              <w:left w:val="single" w:sz="4" w:space="0" w:color="auto"/>
              <w:right w:val="single" w:sz="4" w:space="0" w:color="auto"/>
            </w:tcBorders>
            <w:shd w:val="clear" w:color="auto" w:fill="FFFFFF" w:themeFill="background1"/>
            <w:vAlign w:val="center"/>
          </w:tcPr>
          <w:p w:rsidR="00AD7D20" w:rsidRPr="007A0347" w:rsidRDefault="00AD7D20" w:rsidP="00BB6E20">
            <w:pPr>
              <w:jc w:val="center"/>
              <w:rPr>
                <w:rFonts w:ascii="Calibri" w:hAnsi="Calibri"/>
                <w:color w:val="000000"/>
                <w:sz w:val="18"/>
                <w:szCs w:val="18"/>
              </w:rPr>
            </w:pPr>
          </w:p>
        </w:tc>
        <w:tc>
          <w:tcPr>
            <w:tcW w:w="2199" w:type="dxa"/>
            <w:vMerge/>
            <w:tcBorders>
              <w:left w:val="single" w:sz="4" w:space="0" w:color="auto"/>
              <w:right w:val="single" w:sz="4" w:space="0" w:color="auto"/>
            </w:tcBorders>
            <w:shd w:val="clear" w:color="auto" w:fill="FFFFFF" w:themeFill="background1"/>
            <w:vAlign w:val="center"/>
          </w:tcPr>
          <w:p w:rsidR="00AD7D20" w:rsidRPr="007A0347" w:rsidRDefault="00AD7D20" w:rsidP="00BB6E20">
            <w:pPr>
              <w:jc w:val="center"/>
              <w:rPr>
                <w:rFonts w:ascii="Calibri" w:hAnsi="Calibri"/>
                <w:color w:val="000000"/>
                <w:sz w:val="18"/>
                <w:szCs w:val="18"/>
              </w:rPr>
            </w:pPr>
          </w:p>
        </w:tc>
      </w:tr>
      <w:tr w:rsidR="00AD7D20" w:rsidRPr="001C2013" w:rsidTr="00E64291">
        <w:trPr>
          <w:trHeight w:val="170"/>
        </w:trPr>
        <w:tc>
          <w:tcPr>
            <w:tcW w:w="3286" w:type="dxa"/>
            <w:vMerge/>
            <w:tcBorders>
              <w:left w:val="single" w:sz="8" w:space="0" w:color="000000"/>
              <w:right w:val="single" w:sz="4" w:space="0" w:color="auto"/>
            </w:tcBorders>
            <w:shd w:val="clear" w:color="auto" w:fill="DBE5F1" w:themeFill="accent1" w:themeFillTint="33"/>
            <w:vAlign w:val="center"/>
            <w:hideMark/>
          </w:tcPr>
          <w:p w:rsidR="00AD7D20" w:rsidRPr="007A0347" w:rsidRDefault="00AD7D20" w:rsidP="00BB6E20">
            <w:pPr>
              <w:jc w:val="center"/>
              <w:rPr>
                <w:rFonts w:ascii="Calibri" w:hAnsi="Calibri"/>
                <w:b/>
                <w:bCs/>
                <w:color w:val="000000"/>
                <w:sz w:val="18"/>
                <w:szCs w:val="18"/>
              </w:rPr>
            </w:pPr>
          </w:p>
        </w:tc>
        <w:tc>
          <w:tcPr>
            <w:tcW w:w="3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7D20" w:rsidRPr="007A0347" w:rsidRDefault="00AD7D20" w:rsidP="00BB6E20">
            <w:pPr>
              <w:jc w:val="center"/>
              <w:rPr>
                <w:rFonts w:ascii="Calibri" w:hAnsi="Calibri"/>
                <w:color w:val="000000"/>
                <w:sz w:val="18"/>
                <w:szCs w:val="18"/>
              </w:rPr>
            </w:pPr>
            <w:r w:rsidRPr="007A0347">
              <w:rPr>
                <w:rFonts w:ascii="Calibri" w:hAnsi="Calibri"/>
                <w:color w:val="000000"/>
                <w:sz w:val="18"/>
                <w:szCs w:val="18"/>
              </w:rPr>
              <w:t>Claravis</w:t>
            </w:r>
          </w:p>
        </w:tc>
        <w:tc>
          <w:tcPr>
            <w:tcW w:w="1572" w:type="dxa"/>
            <w:vMerge/>
            <w:tcBorders>
              <w:left w:val="single" w:sz="4" w:space="0" w:color="auto"/>
              <w:right w:val="single" w:sz="4" w:space="0" w:color="auto"/>
            </w:tcBorders>
            <w:shd w:val="clear" w:color="auto" w:fill="FFFFFF" w:themeFill="background1"/>
            <w:vAlign w:val="center"/>
            <w:hideMark/>
          </w:tcPr>
          <w:p w:rsidR="00AD7D20" w:rsidRPr="007A0347" w:rsidRDefault="00AD7D20" w:rsidP="00BB6E20">
            <w:pPr>
              <w:jc w:val="center"/>
              <w:rPr>
                <w:rFonts w:ascii="Calibri" w:hAnsi="Calibri"/>
                <w:color w:val="000000"/>
                <w:sz w:val="18"/>
                <w:szCs w:val="18"/>
              </w:rPr>
            </w:pPr>
          </w:p>
        </w:tc>
        <w:tc>
          <w:tcPr>
            <w:tcW w:w="2199" w:type="dxa"/>
            <w:vMerge/>
            <w:tcBorders>
              <w:left w:val="single" w:sz="4" w:space="0" w:color="auto"/>
              <w:right w:val="single" w:sz="4" w:space="0" w:color="auto"/>
            </w:tcBorders>
            <w:shd w:val="clear" w:color="auto" w:fill="FFFFFF" w:themeFill="background1"/>
            <w:vAlign w:val="center"/>
            <w:hideMark/>
          </w:tcPr>
          <w:p w:rsidR="00AD7D20" w:rsidRPr="007A0347" w:rsidRDefault="00AD7D20" w:rsidP="00BB6E20">
            <w:pPr>
              <w:jc w:val="center"/>
              <w:rPr>
                <w:rFonts w:ascii="Calibri" w:hAnsi="Calibri"/>
                <w:color w:val="000000"/>
                <w:sz w:val="18"/>
                <w:szCs w:val="18"/>
              </w:rPr>
            </w:pPr>
          </w:p>
        </w:tc>
      </w:tr>
      <w:tr w:rsidR="00AD7D20" w:rsidRPr="001C2013" w:rsidTr="00AD7D20">
        <w:trPr>
          <w:trHeight w:val="67"/>
        </w:trPr>
        <w:tc>
          <w:tcPr>
            <w:tcW w:w="3286" w:type="dxa"/>
            <w:vMerge/>
            <w:tcBorders>
              <w:left w:val="single" w:sz="8" w:space="0" w:color="000000"/>
              <w:right w:val="single" w:sz="4" w:space="0" w:color="auto"/>
            </w:tcBorders>
            <w:shd w:val="clear" w:color="auto" w:fill="DBE5F1" w:themeFill="accent1" w:themeFillTint="33"/>
            <w:vAlign w:val="center"/>
            <w:hideMark/>
          </w:tcPr>
          <w:p w:rsidR="00AD7D20" w:rsidRPr="007A0347" w:rsidRDefault="00AD7D20" w:rsidP="00BB6E20">
            <w:pPr>
              <w:jc w:val="center"/>
              <w:rPr>
                <w:rFonts w:ascii="Calibri" w:hAnsi="Calibri"/>
                <w:b/>
                <w:bCs/>
                <w:color w:val="000000"/>
                <w:sz w:val="18"/>
                <w:szCs w:val="18"/>
              </w:rPr>
            </w:pPr>
          </w:p>
        </w:tc>
        <w:tc>
          <w:tcPr>
            <w:tcW w:w="3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D7D20" w:rsidRPr="007A0347" w:rsidRDefault="00AD7D20" w:rsidP="00AD7D20">
            <w:pPr>
              <w:pStyle w:val="Default"/>
              <w:rPr>
                <w:rFonts w:ascii="Calibri" w:hAnsi="Calibri"/>
                <w:sz w:val="18"/>
                <w:szCs w:val="18"/>
              </w:rPr>
            </w:pPr>
            <w:r w:rsidRPr="007A0347">
              <w:rPr>
                <w:rFonts w:ascii="Calibri" w:hAnsi="Calibri"/>
                <w:bCs/>
                <w:sz w:val="18"/>
                <w:szCs w:val="18"/>
              </w:rPr>
              <w:tab/>
              <w:t xml:space="preserve">         Myorisan       </w:t>
            </w:r>
          </w:p>
        </w:tc>
        <w:tc>
          <w:tcPr>
            <w:tcW w:w="1572" w:type="dxa"/>
            <w:vMerge/>
            <w:tcBorders>
              <w:left w:val="single" w:sz="4" w:space="0" w:color="auto"/>
              <w:right w:val="single" w:sz="4" w:space="0" w:color="auto"/>
            </w:tcBorders>
            <w:shd w:val="clear" w:color="auto" w:fill="FFFFFF" w:themeFill="background1"/>
            <w:vAlign w:val="center"/>
            <w:hideMark/>
          </w:tcPr>
          <w:p w:rsidR="00AD7D20" w:rsidRPr="007A0347" w:rsidRDefault="00AD7D20" w:rsidP="00BB6E20">
            <w:pPr>
              <w:jc w:val="center"/>
              <w:rPr>
                <w:rFonts w:ascii="Calibri" w:hAnsi="Calibri"/>
                <w:color w:val="000000"/>
                <w:sz w:val="18"/>
                <w:szCs w:val="18"/>
              </w:rPr>
            </w:pPr>
          </w:p>
        </w:tc>
        <w:tc>
          <w:tcPr>
            <w:tcW w:w="2199" w:type="dxa"/>
            <w:vMerge/>
            <w:tcBorders>
              <w:left w:val="single" w:sz="4" w:space="0" w:color="auto"/>
              <w:right w:val="single" w:sz="4" w:space="0" w:color="auto"/>
            </w:tcBorders>
            <w:shd w:val="clear" w:color="auto" w:fill="FFFFFF" w:themeFill="background1"/>
            <w:vAlign w:val="center"/>
            <w:hideMark/>
          </w:tcPr>
          <w:p w:rsidR="00AD7D20" w:rsidRPr="007A0347" w:rsidRDefault="00AD7D20" w:rsidP="00BB6E20">
            <w:pPr>
              <w:jc w:val="center"/>
              <w:rPr>
                <w:rFonts w:ascii="Calibri" w:hAnsi="Calibri"/>
                <w:color w:val="000000"/>
                <w:sz w:val="18"/>
                <w:szCs w:val="18"/>
              </w:rPr>
            </w:pPr>
          </w:p>
        </w:tc>
      </w:tr>
      <w:tr w:rsidR="00AD7D20" w:rsidRPr="001C2013" w:rsidTr="00517472">
        <w:trPr>
          <w:trHeight w:val="67"/>
        </w:trPr>
        <w:tc>
          <w:tcPr>
            <w:tcW w:w="3286" w:type="dxa"/>
            <w:vMerge/>
            <w:tcBorders>
              <w:left w:val="single" w:sz="8" w:space="0" w:color="000000"/>
              <w:right w:val="single" w:sz="4" w:space="0" w:color="auto"/>
            </w:tcBorders>
            <w:shd w:val="clear" w:color="auto" w:fill="DBE5F1" w:themeFill="accent1" w:themeFillTint="33"/>
            <w:vAlign w:val="center"/>
          </w:tcPr>
          <w:p w:rsidR="00AD7D20" w:rsidRPr="007A0347" w:rsidRDefault="00AD7D20" w:rsidP="00BB6E20">
            <w:pPr>
              <w:jc w:val="center"/>
              <w:rPr>
                <w:rFonts w:ascii="Calibri" w:hAnsi="Calibri"/>
                <w:b/>
                <w:bCs/>
                <w:color w:val="000000"/>
                <w:sz w:val="18"/>
                <w:szCs w:val="18"/>
              </w:rPr>
            </w:pPr>
          </w:p>
        </w:tc>
        <w:tc>
          <w:tcPr>
            <w:tcW w:w="3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D20" w:rsidRPr="007A0347" w:rsidRDefault="00AD7D20" w:rsidP="00AD7D20">
            <w:pPr>
              <w:pStyle w:val="Default"/>
              <w:jc w:val="center"/>
              <w:rPr>
                <w:rFonts w:ascii="Calibri" w:hAnsi="Calibri"/>
                <w:bCs/>
                <w:sz w:val="18"/>
                <w:szCs w:val="18"/>
              </w:rPr>
            </w:pPr>
            <w:r w:rsidRPr="007A0347">
              <w:rPr>
                <w:rFonts w:ascii="Calibri" w:hAnsi="Calibri"/>
                <w:bCs/>
                <w:sz w:val="18"/>
                <w:szCs w:val="18"/>
              </w:rPr>
              <w:t>Sotret</w:t>
            </w:r>
          </w:p>
        </w:tc>
        <w:tc>
          <w:tcPr>
            <w:tcW w:w="1572" w:type="dxa"/>
            <w:vMerge/>
            <w:tcBorders>
              <w:left w:val="single" w:sz="4" w:space="0" w:color="auto"/>
              <w:right w:val="single" w:sz="4" w:space="0" w:color="auto"/>
            </w:tcBorders>
            <w:shd w:val="clear" w:color="auto" w:fill="FFFFFF" w:themeFill="background1"/>
            <w:vAlign w:val="center"/>
          </w:tcPr>
          <w:p w:rsidR="00AD7D20" w:rsidRPr="007A0347" w:rsidRDefault="00AD7D20" w:rsidP="00BB6E20">
            <w:pPr>
              <w:jc w:val="center"/>
              <w:rPr>
                <w:rFonts w:ascii="Calibri" w:hAnsi="Calibri"/>
                <w:color w:val="000000"/>
                <w:sz w:val="18"/>
                <w:szCs w:val="18"/>
              </w:rPr>
            </w:pPr>
          </w:p>
        </w:tc>
        <w:tc>
          <w:tcPr>
            <w:tcW w:w="2199" w:type="dxa"/>
            <w:vMerge/>
            <w:tcBorders>
              <w:left w:val="single" w:sz="4" w:space="0" w:color="auto"/>
              <w:right w:val="single" w:sz="4" w:space="0" w:color="auto"/>
            </w:tcBorders>
            <w:shd w:val="clear" w:color="auto" w:fill="FFFFFF" w:themeFill="background1"/>
            <w:vAlign w:val="center"/>
          </w:tcPr>
          <w:p w:rsidR="00AD7D20" w:rsidRPr="007A0347" w:rsidRDefault="00AD7D20" w:rsidP="00BB6E20">
            <w:pPr>
              <w:jc w:val="center"/>
              <w:rPr>
                <w:rFonts w:ascii="Calibri" w:hAnsi="Calibri"/>
                <w:color w:val="000000"/>
                <w:sz w:val="18"/>
                <w:szCs w:val="18"/>
              </w:rPr>
            </w:pPr>
          </w:p>
        </w:tc>
      </w:tr>
      <w:tr w:rsidR="00AD7D20" w:rsidRPr="001C2013" w:rsidTr="002D149A">
        <w:trPr>
          <w:trHeight w:val="129"/>
        </w:trPr>
        <w:tc>
          <w:tcPr>
            <w:tcW w:w="3286" w:type="dxa"/>
            <w:vMerge/>
            <w:tcBorders>
              <w:left w:val="single" w:sz="8" w:space="0" w:color="000000"/>
              <w:bottom w:val="single" w:sz="8" w:space="0" w:color="000000"/>
              <w:right w:val="single" w:sz="4" w:space="0" w:color="auto"/>
            </w:tcBorders>
            <w:shd w:val="clear" w:color="auto" w:fill="DBE5F1" w:themeFill="accent1" w:themeFillTint="33"/>
            <w:vAlign w:val="center"/>
          </w:tcPr>
          <w:p w:rsidR="00AD7D20" w:rsidRPr="007A0347" w:rsidRDefault="00AD7D20" w:rsidP="00BB6E20">
            <w:pPr>
              <w:jc w:val="center"/>
              <w:rPr>
                <w:rFonts w:ascii="Calibri" w:hAnsi="Calibri"/>
                <w:b/>
                <w:bCs/>
                <w:color w:val="000000"/>
                <w:sz w:val="18"/>
                <w:szCs w:val="18"/>
              </w:rPr>
            </w:pPr>
          </w:p>
        </w:tc>
        <w:tc>
          <w:tcPr>
            <w:tcW w:w="3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7D20" w:rsidRPr="007A0347" w:rsidRDefault="00AD7D20" w:rsidP="00AD7D20">
            <w:pPr>
              <w:pStyle w:val="Default"/>
              <w:jc w:val="center"/>
              <w:rPr>
                <w:rFonts w:ascii="Calibri" w:hAnsi="Calibri"/>
                <w:bCs/>
                <w:sz w:val="18"/>
                <w:szCs w:val="18"/>
              </w:rPr>
            </w:pPr>
            <w:r w:rsidRPr="007A0347">
              <w:rPr>
                <w:rFonts w:ascii="Calibri" w:hAnsi="Calibri"/>
                <w:bCs/>
                <w:sz w:val="18"/>
                <w:szCs w:val="18"/>
              </w:rPr>
              <w:t>Zenatane</w:t>
            </w:r>
          </w:p>
        </w:tc>
        <w:tc>
          <w:tcPr>
            <w:tcW w:w="1572" w:type="dxa"/>
            <w:vMerge/>
            <w:tcBorders>
              <w:left w:val="single" w:sz="4" w:space="0" w:color="auto"/>
              <w:bottom w:val="single" w:sz="4" w:space="0" w:color="auto"/>
              <w:right w:val="single" w:sz="4" w:space="0" w:color="auto"/>
            </w:tcBorders>
            <w:shd w:val="clear" w:color="auto" w:fill="FFFFFF" w:themeFill="background1"/>
            <w:vAlign w:val="center"/>
          </w:tcPr>
          <w:p w:rsidR="00AD7D20" w:rsidRPr="007A0347" w:rsidRDefault="00AD7D20" w:rsidP="00BB6E20">
            <w:pPr>
              <w:jc w:val="center"/>
              <w:rPr>
                <w:rFonts w:ascii="Calibri" w:hAnsi="Calibri"/>
                <w:color w:val="000000"/>
                <w:sz w:val="18"/>
                <w:szCs w:val="18"/>
              </w:rPr>
            </w:pPr>
          </w:p>
        </w:tc>
        <w:tc>
          <w:tcPr>
            <w:tcW w:w="2199" w:type="dxa"/>
            <w:vMerge/>
            <w:tcBorders>
              <w:left w:val="single" w:sz="4" w:space="0" w:color="auto"/>
              <w:right w:val="single" w:sz="4" w:space="0" w:color="auto"/>
            </w:tcBorders>
            <w:shd w:val="clear" w:color="auto" w:fill="FFFFFF" w:themeFill="background1"/>
            <w:vAlign w:val="center"/>
          </w:tcPr>
          <w:p w:rsidR="00AD7D20" w:rsidRPr="007A0347" w:rsidRDefault="00AD7D20" w:rsidP="00BB6E20">
            <w:pPr>
              <w:jc w:val="center"/>
              <w:rPr>
                <w:rFonts w:ascii="Calibri" w:hAnsi="Calibri"/>
                <w:color w:val="000000"/>
                <w:sz w:val="18"/>
                <w:szCs w:val="18"/>
              </w:rPr>
            </w:pPr>
          </w:p>
        </w:tc>
      </w:tr>
      <w:tr w:rsidR="00AD7D20" w:rsidRPr="001C2013" w:rsidTr="00E64291">
        <w:trPr>
          <w:trHeight w:val="142"/>
        </w:trPr>
        <w:tc>
          <w:tcPr>
            <w:tcW w:w="3286" w:type="dxa"/>
            <w:tcBorders>
              <w:top w:val="nil"/>
              <w:left w:val="single" w:sz="8" w:space="0" w:color="000000"/>
              <w:bottom w:val="single" w:sz="8" w:space="0" w:color="000000"/>
              <w:right w:val="single" w:sz="8" w:space="0" w:color="000000"/>
            </w:tcBorders>
            <w:shd w:val="clear" w:color="auto" w:fill="auto"/>
            <w:vAlign w:val="center"/>
          </w:tcPr>
          <w:p w:rsidR="00AD7D20" w:rsidRPr="007A0347" w:rsidRDefault="00AD7D20" w:rsidP="00BB6E20">
            <w:pPr>
              <w:jc w:val="center"/>
              <w:rPr>
                <w:rFonts w:ascii="Calibri" w:hAnsi="Calibri"/>
                <w:b/>
                <w:bCs/>
                <w:color w:val="000000"/>
                <w:sz w:val="18"/>
                <w:szCs w:val="18"/>
              </w:rPr>
            </w:pPr>
            <w:r w:rsidRPr="007A0347">
              <w:rPr>
                <w:rFonts w:ascii="Calibri" w:hAnsi="Calibri"/>
                <w:b/>
                <w:bCs/>
                <w:color w:val="000000"/>
                <w:sz w:val="18"/>
                <w:szCs w:val="18"/>
              </w:rPr>
              <w:t>Multiple myeloma</w:t>
            </w:r>
          </w:p>
        </w:tc>
        <w:tc>
          <w:tcPr>
            <w:tcW w:w="3017" w:type="dxa"/>
            <w:tcBorders>
              <w:top w:val="single" w:sz="4" w:space="0" w:color="auto"/>
              <w:left w:val="nil"/>
              <w:bottom w:val="single" w:sz="8" w:space="0" w:color="000000"/>
              <w:right w:val="single" w:sz="8" w:space="0" w:color="000000"/>
            </w:tcBorders>
            <w:shd w:val="clear" w:color="auto" w:fill="auto"/>
            <w:vAlign w:val="center"/>
          </w:tcPr>
          <w:p w:rsidR="00AD7D20" w:rsidRPr="007A0347" w:rsidRDefault="00AD7D20" w:rsidP="00BB6E20">
            <w:pPr>
              <w:jc w:val="center"/>
              <w:rPr>
                <w:rFonts w:ascii="Calibri" w:hAnsi="Calibri"/>
                <w:color w:val="000000"/>
                <w:sz w:val="18"/>
                <w:szCs w:val="18"/>
              </w:rPr>
            </w:pPr>
            <w:r w:rsidRPr="007A0347">
              <w:rPr>
                <w:rFonts w:ascii="Calibri" w:hAnsi="Calibri"/>
                <w:color w:val="000000"/>
                <w:sz w:val="18"/>
                <w:szCs w:val="18"/>
              </w:rPr>
              <w:t>Thalomid</w:t>
            </w:r>
          </w:p>
        </w:tc>
        <w:tc>
          <w:tcPr>
            <w:tcW w:w="1572" w:type="dxa"/>
            <w:tcBorders>
              <w:top w:val="single" w:sz="4" w:space="0" w:color="auto"/>
              <w:left w:val="nil"/>
              <w:bottom w:val="single" w:sz="8" w:space="0" w:color="000000"/>
              <w:right w:val="single" w:sz="4" w:space="0" w:color="auto"/>
            </w:tcBorders>
            <w:shd w:val="clear" w:color="auto" w:fill="auto"/>
            <w:vAlign w:val="center"/>
          </w:tcPr>
          <w:p w:rsidR="00AD7D20" w:rsidRPr="007A0347" w:rsidRDefault="00AD7D20" w:rsidP="00BB6E20">
            <w:pPr>
              <w:jc w:val="center"/>
              <w:rPr>
                <w:rFonts w:ascii="Calibri" w:hAnsi="Calibri"/>
                <w:color w:val="000000"/>
                <w:sz w:val="18"/>
                <w:szCs w:val="18"/>
              </w:rPr>
            </w:pPr>
            <w:r w:rsidRPr="007A0347">
              <w:rPr>
                <w:rFonts w:ascii="Calibri" w:hAnsi="Calibri"/>
                <w:color w:val="000000"/>
                <w:sz w:val="18"/>
                <w:szCs w:val="18"/>
              </w:rPr>
              <w:t>thalidomide</w:t>
            </w:r>
          </w:p>
        </w:tc>
        <w:tc>
          <w:tcPr>
            <w:tcW w:w="2199" w:type="dxa"/>
            <w:vMerge/>
            <w:tcBorders>
              <w:left w:val="single" w:sz="4" w:space="0" w:color="auto"/>
              <w:right w:val="single" w:sz="4" w:space="0" w:color="auto"/>
            </w:tcBorders>
            <w:shd w:val="clear" w:color="auto" w:fill="FFFFFF" w:themeFill="background1"/>
            <w:vAlign w:val="center"/>
          </w:tcPr>
          <w:p w:rsidR="00AD7D20" w:rsidRPr="007A0347" w:rsidRDefault="00AD7D20" w:rsidP="00BB6E20">
            <w:pPr>
              <w:jc w:val="center"/>
              <w:rPr>
                <w:rFonts w:ascii="Calibri" w:hAnsi="Calibri"/>
                <w:color w:val="000000"/>
                <w:sz w:val="18"/>
                <w:szCs w:val="18"/>
              </w:rPr>
            </w:pPr>
          </w:p>
        </w:tc>
      </w:tr>
      <w:tr w:rsidR="00AD7D20" w:rsidRPr="001C2013" w:rsidTr="007A4AE4">
        <w:trPr>
          <w:trHeight w:val="169"/>
        </w:trPr>
        <w:tc>
          <w:tcPr>
            <w:tcW w:w="3286" w:type="dxa"/>
            <w:tcBorders>
              <w:top w:val="nil"/>
              <w:left w:val="single" w:sz="8" w:space="0" w:color="000000"/>
              <w:bottom w:val="single" w:sz="8" w:space="0" w:color="000000"/>
              <w:right w:val="single" w:sz="8" w:space="0" w:color="000000"/>
            </w:tcBorders>
            <w:shd w:val="clear" w:color="auto" w:fill="FFFFFF" w:themeFill="background1"/>
            <w:vAlign w:val="center"/>
          </w:tcPr>
          <w:p w:rsidR="00AD7D20" w:rsidRPr="007A0347" w:rsidRDefault="00AD7D20" w:rsidP="00BB6E20">
            <w:pPr>
              <w:jc w:val="center"/>
              <w:rPr>
                <w:rFonts w:ascii="Calibri" w:hAnsi="Calibri"/>
                <w:b/>
                <w:bCs/>
                <w:color w:val="000000"/>
                <w:sz w:val="18"/>
                <w:szCs w:val="18"/>
              </w:rPr>
            </w:pPr>
            <w:r w:rsidRPr="007A0347">
              <w:rPr>
                <w:rFonts w:ascii="Calibri" w:hAnsi="Calibri"/>
                <w:b/>
                <w:bCs/>
                <w:color w:val="000000"/>
                <w:sz w:val="18"/>
                <w:szCs w:val="18"/>
              </w:rPr>
              <w:t>Rheumatoid Arthritis</w:t>
            </w:r>
          </w:p>
        </w:tc>
        <w:tc>
          <w:tcPr>
            <w:tcW w:w="3017" w:type="dxa"/>
            <w:tcBorders>
              <w:top w:val="nil"/>
              <w:left w:val="nil"/>
              <w:bottom w:val="single" w:sz="8" w:space="0" w:color="000000"/>
              <w:right w:val="single" w:sz="8" w:space="0" w:color="000000"/>
            </w:tcBorders>
            <w:shd w:val="clear" w:color="auto" w:fill="FFFFFF" w:themeFill="background1"/>
            <w:vAlign w:val="center"/>
          </w:tcPr>
          <w:p w:rsidR="00AD7D20" w:rsidRPr="007A0347" w:rsidRDefault="00AD7D20" w:rsidP="00BB6E20">
            <w:pPr>
              <w:jc w:val="center"/>
              <w:rPr>
                <w:rFonts w:ascii="Calibri" w:hAnsi="Calibri"/>
                <w:color w:val="000000"/>
                <w:sz w:val="18"/>
                <w:szCs w:val="18"/>
              </w:rPr>
            </w:pPr>
            <w:r w:rsidRPr="007A0347">
              <w:rPr>
                <w:rFonts w:ascii="Calibri" w:hAnsi="Calibri"/>
                <w:color w:val="000000"/>
                <w:sz w:val="18"/>
                <w:szCs w:val="18"/>
              </w:rPr>
              <w:t>Rinvoq</w:t>
            </w:r>
          </w:p>
        </w:tc>
        <w:tc>
          <w:tcPr>
            <w:tcW w:w="1572" w:type="dxa"/>
            <w:tcBorders>
              <w:top w:val="nil"/>
              <w:left w:val="nil"/>
              <w:bottom w:val="single" w:sz="8" w:space="0" w:color="000000"/>
              <w:right w:val="single" w:sz="4" w:space="0" w:color="auto"/>
            </w:tcBorders>
            <w:shd w:val="clear" w:color="auto" w:fill="FFFFFF" w:themeFill="background1"/>
            <w:vAlign w:val="center"/>
          </w:tcPr>
          <w:p w:rsidR="00AD7D20" w:rsidRPr="007A0347" w:rsidRDefault="00AD7D20" w:rsidP="00BB6E20">
            <w:pPr>
              <w:jc w:val="center"/>
              <w:rPr>
                <w:rFonts w:ascii="Calibri" w:hAnsi="Calibri"/>
                <w:color w:val="000000"/>
                <w:sz w:val="18"/>
                <w:szCs w:val="18"/>
              </w:rPr>
            </w:pPr>
            <w:r w:rsidRPr="007A0347">
              <w:rPr>
                <w:rFonts w:ascii="Calibri" w:hAnsi="Calibri"/>
                <w:color w:val="000000"/>
                <w:sz w:val="18"/>
                <w:szCs w:val="18"/>
              </w:rPr>
              <w:t>upadacitinib</w:t>
            </w:r>
          </w:p>
        </w:tc>
        <w:tc>
          <w:tcPr>
            <w:tcW w:w="2199" w:type="dxa"/>
            <w:vMerge/>
            <w:tcBorders>
              <w:left w:val="single" w:sz="4" w:space="0" w:color="auto"/>
              <w:right w:val="single" w:sz="4" w:space="0" w:color="auto"/>
            </w:tcBorders>
            <w:shd w:val="clear" w:color="auto" w:fill="FFFFFF" w:themeFill="background1"/>
            <w:vAlign w:val="center"/>
          </w:tcPr>
          <w:p w:rsidR="00AD7D20" w:rsidRPr="007A0347" w:rsidRDefault="00AD7D20" w:rsidP="00BB6E20">
            <w:pPr>
              <w:jc w:val="center"/>
              <w:rPr>
                <w:rFonts w:ascii="Calibri" w:hAnsi="Calibri"/>
                <w:color w:val="000000"/>
                <w:sz w:val="18"/>
                <w:szCs w:val="18"/>
              </w:rPr>
            </w:pPr>
          </w:p>
        </w:tc>
      </w:tr>
      <w:tr w:rsidR="00AD7D20" w:rsidRPr="001C2013" w:rsidTr="007A4AE4">
        <w:trPr>
          <w:trHeight w:val="169"/>
        </w:trPr>
        <w:tc>
          <w:tcPr>
            <w:tcW w:w="3286" w:type="dxa"/>
            <w:tcBorders>
              <w:top w:val="nil"/>
              <w:left w:val="single" w:sz="8" w:space="0" w:color="000000"/>
              <w:bottom w:val="single" w:sz="8" w:space="0" w:color="000000"/>
              <w:right w:val="single" w:sz="8" w:space="0" w:color="000000"/>
            </w:tcBorders>
            <w:shd w:val="clear" w:color="auto" w:fill="FFFFFF" w:themeFill="background1"/>
            <w:vAlign w:val="center"/>
            <w:hideMark/>
          </w:tcPr>
          <w:p w:rsidR="00AD7D20" w:rsidRPr="007A0347" w:rsidRDefault="00AD7D20" w:rsidP="00BB6E20">
            <w:pPr>
              <w:jc w:val="center"/>
              <w:rPr>
                <w:rFonts w:ascii="Calibri" w:hAnsi="Calibri"/>
                <w:b/>
                <w:bCs/>
                <w:color w:val="000000"/>
                <w:sz w:val="18"/>
                <w:szCs w:val="18"/>
              </w:rPr>
            </w:pPr>
            <w:r w:rsidRPr="007A0347">
              <w:rPr>
                <w:rFonts w:ascii="Calibri" w:hAnsi="Calibri"/>
                <w:b/>
                <w:bCs/>
                <w:color w:val="000000"/>
                <w:sz w:val="18"/>
                <w:szCs w:val="18"/>
              </w:rPr>
              <w:t>Hair loss remedy</w:t>
            </w:r>
          </w:p>
        </w:tc>
        <w:tc>
          <w:tcPr>
            <w:tcW w:w="3017" w:type="dxa"/>
            <w:tcBorders>
              <w:top w:val="nil"/>
              <w:left w:val="nil"/>
              <w:bottom w:val="single" w:sz="8" w:space="0" w:color="000000"/>
              <w:right w:val="single" w:sz="8" w:space="0" w:color="000000"/>
            </w:tcBorders>
            <w:shd w:val="clear" w:color="auto" w:fill="FFFFFF" w:themeFill="background1"/>
            <w:vAlign w:val="center"/>
            <w:hideMark/>
          </w:tcPr>
          <w:p w:rsidR="00AD7D20" w:rsidRPr="007A0347" w:rsidRDefault="00AD7D20" w:rsidP="00BB6E20">
            <w:pPr>
              <w:jc w:val="center"/>
              <w:rPr>
                <w:rFonts w:ascii="Calibri" w:hAnsi="Calibri"/>
                <w:color w:val="000000"/>
                <w:sz w:val="18"/>
                <w:szCs w:val="18"/>
              </w:rPr>
            </w:pPr>
            <w:r w:rsidRPr="007A0347">
              <w:rPr>
                <w:rFonts w:ascii="Calibri" w:hAnsi="Calibri"/>
                <w:color w:val="000000"/>
                <w:sz w:val="18"/>
                <w:szCs w:val="18"/>
              </w:rPr>
              <w:t>Propecia</w:t>
            </w:r>
          </w:p>
        </w:tc>
        <w:tc>
          <w:tcPr>
            <w:tcW w:w="1572" w:type="dxa"/>
            <w:tcBorders>
              <w:top w:val="nil"/>
              <w:left w:val="nil"/>
              <w:bottom w:val="single" w:sz="8" w:space="0" w:color="000000"/>
              <w:right w:val="single" w:sz="4" w:space="0" w:color="auto"/>
            </w:tcBorders>
            <w:shd w:val="clear" w:color="auto" w:fill="FFFFFF" w:themeFill="background1"/>
            <w:vAlign w:val="center"/>
            <w:hideMark/>
          </w:tcPr>
          <w:p w:rsidR="00AD7D20" w:rsidRPr="007A0347" w:rsidRDefault="00AD7D20" w:rsidP="00BB6E20">
            <w:pPr>
              <w:jc w:val="center"/>
              <w:rPr>
                <w:rFonts w:ascii="Calibri" w:hAnsi="Calibri"/>
                <w:color w:val="000000"/>
                <w:sz w:val="18"/>
                <w:szCs w:val="18"/>
              </w:rPr>
            </w:pPr>
            <w:r w:rsidRPr="007A0347">
              <w:rPr>
                <w:rFonts w:ascii="Calibri" w:hAnsi="Calibri"/>
                <w:color w:val="000000"/>
                <w:sz w:val="18"/>
                <w:szCs w:val="18"/>
              </w:rPr>
              <w:t>finasteride</w:t>
            </w:r>
          </w:p>
        </w:tc>
        <w:tc>
          <w:tcPr>
            <w:tcW w:w="2199" w:type="dxa"/>
            <w:vMerge/>
            <w:tcBorders>
              <w:left w:val="single" w:sz="4" w:space="0" w:color="auto"/>
              <w:right w:val="single" w:sz="4" w:space="0" w:color="auto"/>
            </w:tcBorders>
            <w:shd w:val="clear" w:color="auto" w:fill="FFFFFF" w:themeFill="background1"/>
            <w:vAlign w:val="center"/>
            <w:hideMark/>
          </w:tcPr>
          <w:p w:rsidR="00AD7D20" w:rsidRPr="007A0347" w:rsidRDefault="00AD7D20" w:rsidP="00BB6E20">
            <w:pPr>
              <w:jc w:val="center"/>
              <w:rPr>
                <w:rFonts w:ascii="Calibri" w:hAnsi="Calibri"/>
                <w:color w:val="000000"/>
                <w:sz w:val="18"/>
                <w:szCs w:val="18"/>
              </w:rPr>
            </w:pPr>
          </w:p>
        </w:tc>
      </w:tr>
      <w:tr w:rsidR="00AD7D20" w:rsidRPr="001C2013" w:rsidTr="007A4AE4">
        <w:trPr>
          <w:trHeight w:val="276"/>
        </w:trPr>
        <w:tc>
          <w:tcPr>
            <w:tcW w:w="3286" w:type="dxa"/>
            <w:vMerge w:val="restart"/>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rsidR="00AD7D20" w:rsidRPr="007A0347" w:rsidRDefault="00AD7D20" w:rsidP="00BB6E20">
            <w:pPr>
              <w:jc w:val="center"/>
              <w:rPr>
                <w:rFonts w:ascii="Calibri" w:hAnsi="Calibri"/>
                <w:b/>
                <w:bCs/>
                <w:color w:val="000000"/>
                <w:sz w:val="18"/>
                <w:szCs w:val="18"/>
              </w:rPr>
            </w:pPr>
            <w:r w:rsidRPr="007A0347">
              <w:rPr>
                <w:rFonts w:ascii="Calibri" w:hAnsi="Calibri"/>
                <w:b/>
                <w:bCs/>
                <w:color w:val="000000"/>
                <w:sz w:val="18"/>
                <w:szCs w:val="18"/>
              </w:rPr>
              <w:t>Prostate symptoms</w:t>
            </w:r>
          </w:p>
        </w:tc>
        <w:tc>
          <w:tcPr>
            <w:tcW w:w="3017" w:type="dxa"/>
            <w:tcBorders>
              <w:top w:val="nil"/>
              <w:left w:val="nil"/>
              <w:bottom w:val="single" w:sz="8" w:space="0" w:color="000000"/>
              <w:right w:val="single" w:sz="8" w:space="0" w:color="000000"/>
            </w:tcBorders>
            <w:shd w:val="clear" w:color="auto" w:fill="auto"/>
            <w:vAlign w:val="center"/>
            <w:hideMark/>
          </w:tcPr>
          <w:p w:rsidR="00AD7D20" w:rsidRPr="007A0347" w:rsidRDefault="00AD7D20" w:rsidP="00BB6E20">
            <w:pPr>
              <w:jc w:val="center"/>
              <w:rPr>
                <w:rFonts w:ascii="Calibri" w:hAnsi="Calibri"/>
                <w:color w:val="000000"/>
                <w:sz w:val="18"/>
                <w:szCs w:val="18"/>
              </w:rPr>
            </w:pPr>
            <w:r w:rsidRPr="007A0347">
              <w:rPr>
                <w:rFonts w:ascii="Calibri" w:hAnsi="Calibri"/>
                <w:color w:val="000000"/>
                <w:sz w:val="18"/>
                <w:szCs w:val="18"/>
              </w:rPr>
              <w:t>Proscar</w:t>
            </w:r>
          </w:p>
        </w:tc>
        <w:tc>
          <w:tcPr>
            <w:tcW w:w="1572" w:type="dxa"/>
            <w:tcBorders>
              <w:top w:val="nil"/>
              <w:left w:val="nil"/>
              <w:bottom w:val="single" w:sz="8" w:space="0" w:color="000000"/>
              <w:right w:val="single" w:sz="4" w:space="0" w:color="auto"/>
            </w:tcBorders>
            <w:shd w:val="clear" w:color="auto" w:fill="auto"/>
            <w:vAlign w:val="center"/>
            <w:hideMark/>
          </w:tcPr>
          <w:p w:rsidR="00AD7D20" w:rsidRPr="007A0347" w:rsidRDefault="00AD7D20" w:rsidP="00BB6E20">
            <w:pPr>
              <w:jc w:val="center"/>
              <w:rPr>
                <w:rFonts w:ascii="Calibri" w:hAnsi="Calibri"/>
                <w:color w:val="000000"/>
                <w:sz w:val="18"/>
                <w:szCs w:val="18"/>
              </w:rPr>
            </w:pPr>
            <w:r w:rsidRPr="007A0347">
              <w:rPr>
                <w:rFonts w:ascii="Calibri" w:hAnsi="Calibri"/>
                <w:color w:val="000000"/>
                <w:sz w:val="18"/>
                <w:szCs w:val="18"/>
              </w:rPr>
              <w:t>finasteride</w:t>
            </w:r>
          </w:p>
        </w:tc>
        <w:tc>
          <w:tcPr>
            <w:tcW w:w="2199" w:type="dxa"/>
            <w:vMerge/>
            <w:tcBorders>
              <w:left w:val="single" w:sz="4" w:space="0" w:color="auto"/>
              <w:bottom w:val="single" w:sz="4" w:space="0" w:color="auto"/>
              <w:right w:val="single" w:sz="4" w:space="0" w:color="auto"/>
            </w:tcBorders>
            <w:shd w:val="clear" w:color="auto" w:fill="FFFFFF" w:themeFill="background1"/>
            <w:vAlign w:val="center"/>
            <w:hideMark/>
          </w:tcPr>
          <w:p w:rsidR="00AD7D20" w:rsidRPr="007A0347" w:rsidRDefault="00AD7D20" w:rsidP="00BB6E20">
            <w:pPr>
              <w:jc w:val="center"/>
              <w:rPr>
                <w:rFonts w:ascii="Calibri" w:hAnsi="Calibri"/>
                <w:color w:val="000000"/>
                <w:sz w:val="18"/>
                <w:szCs w:val="18"/>
              </w:rPr>
            </w:pPr>
          </w:p>
        </w:tc>
      </w:tr>
      <w:tr w:rsidR="00BB6E20" w:rsidRPr="001C2013" w:rsidTr="007A4AE4">
        <w:trPr>
          <w:trHeight w:val="263"/>
        </w:trPr>
        <w:tc>
          <w:tcPr>
            <w:tcW w:w="3286" w:type="dxa"/>
            <w:vMerge/>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rsidR="00BB6E20" w:rsidRPr="007A0347" w:rsidRDefault="00BB6E20" w:rsidP="00BB6E20">
            <w:pPr>
              <w:jc w:val="center"/>
              <w:rPr>
                <w:rFonts w:ascii="Calibri" w:hAnsi="Calibri"/>
                <w:b/>
                <w:bCs/>
                <w:color w:val="000000"/>
                <w:sz w:val="18"/>
                <w:szCs w:val="18"/>
              </w:rPr>
            </w:pPr>
          </w:p>
        </w:tc>
        <w:tc>
          <w:tcPr>
            <w:tcW w:w="3017" w:type="dxa"/>
            <w:tcBorders>
              <w:top w:val="nil"/>
              <w:left w:val="nil"/>
              <w:bottom w:val="nil"/>
              <w:right w:val="single" w:sz="8" w:space="0" w:color="000000"/>
            </w:tcBorders>
            <w:shd w:val="clear" w:color="auto" w:fill="DBE5F1" w:themeFill="accent1" w:themeFillTint="33"/>
            <w:vAlign w:val="center"/>
            <w:hideMark/>
          </w:tcPr>
          <w:p w:rsidR="00BB6E20" w:rsidRPr="007A0347" w:rsidRDefault="00BB6E20" w:rsidP="00BB6E20">
            <w:pPr>
              <w:jc w:val="center"/>
              <w:rPr>
                <w:rFonts w:ascii="Calibri" w:hAnsi="Calibri"/>
                <w:color w:val="000000"/>
                <w:sz w:val="18"/>
                <w:szCs w:val="18"/>
              </w:rPr>
            </w:pPr>
            <w:r w:rsidRPr="007A0347">
              <w:rPr>
                <w:rFonts w:ascii="Calibri" w:hAnsi="Calibri"/>
                <w:color w:val="000000"/>
                <w:sz w:val="18"/>
                <w:szCs w:val="18"/>
              </w:rPr>
              <w:t>Avodart</w:t>
            </w:r>
          </w:p>
        </w:tc>
        <w:tc>
          <w:tcPr>
            <w:tcW w:w="1572" w:type="dxa"/>
            <w:vMerge w:val="restart"/>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rsidR="00BB6E20" w:rsidRPr="007A0347" w:rsidRDefault="00BB6E20" w:rsidP="00BB6E20">
            <w:pPr>
              <w:jc w:val="center"/>
              <w:rPr>
                <w:rFonts w:ascii="Calibri" w:hAnsi="Calibri"/>
                <w:color w:val="000000"/>
                <w:sz w:val="18"/>
                <w:szCs w:val="18"/>
              </w:rPr>
            </w:pPr>
            <w:r w:rsidRPr="007A0347">
              <w:rPr>
                <w:rFonts w:ascii="Calibri" w:hAnsi="Calibri"/>
                <w:color w:val="000000"/>
                <w:sz w:val="18"/>
                <w:szCs w:val="18"/>
              </w:rPr>
              <w:t>dutasteride</w:t>
            </w:r>
          </w:p>
        </w:tc>
        <w:tc>
          <w:tcPr>
            <w:tcW w:w="2199" w:type="dxa"/>
            <w:vMerge w:val="restart"/>
            <w:tcBorders>
              <w:top w:val="single" w:sz="4" w:space="0" w:color="auto"/>
              <w:left w:val="single" w:sz="8" w:space="0" w:color="000000"/>
              <w:bottom w:val="single" w:sz="8" w:space="0" w:color="000000"/>
              <w:right w:val="single" w:sz="8" w:space="0" w:color="000000"/>
            </w:tcBorders>
            <w:shd w:val="clear" w:color="auto" w:fill="DBE5F1" w:themeFill="accent1" w:themeFillTint="33"/>
            <w:vAlign w:val="center"/>
            <w:hideMark/>
          </w:tcPr>
          <w:p w:rsidR="00BB6E20" w:rsidRPr="007A0347" w:rsidRDefault="00BB6E20" w:rsidP="00BB6E20">
            <w:pPr>
              <w:jc w:val="center"/>
              <w:rPr>
                <w:rFonts w:ascii="Calibri" w:hAnsi="Calibri"/>
                <w:b/>
                <w:color w:val="000000"/>
                <w:sz w:val="18"/>
                <w:szCs w:val="18"/>
              </w:rPr>
            </w:pPr>
            <w:r w:rsidRPr="007A0347">
              <w:rPr>
                <w:rFonts w:ascii="Calibri" w:hAnsi="Calibri"/>
                <w:b/>
                <w:color w:val="000000"/>
                <w:sz w:val="18"/>
                <w:szCs w:val="18"/>
              </w:rPr>
              <w:t>6 Months</w:t>
            </w:r>
          </w:p>
        </w:tc>
      </w:tr>
      <w:tr w:rsidR="00BB6E20" w:rsidRPr="001C2013" w:rsidTr="007A4AE4">
        <w:trPr>
          <w:trHeight w:val="276"/>
        </w:trPr>
        <w:tc>
          <w:tcPr>
            <w:tcW w:w="3286" w:type="dxa"/>
            <w:vMerge/>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rsidR="00BB6E20" w:rsidRPr="007A0347" w:rsidRDefault="00BB6E20" w:rsidP="00BB6E20">
            <w:pPr>
              <w:jc w:val="center"/>
              <w:rPr>
                <w:rFonts w:ascii="Calibri" w:hAnsi="Calibri"/>
                <w:b/>
                <w:bCs/>
                <w:color w:val="000000"/>
                <w:sz w:val="18"/>
                <w:szCs w:val="18"/>
              </w:rPr>
            </w:pPr>
          </w:p>
        </w:tc>
        <w:tc>
          <w:tcPr>
            <w:tcW w:w="3017" w:type="dxa"/>
            <w:tcBorders>
              <w:top w:val="nil"/>
              <w:left w:val="nil"/>
              <w:bottom w:val="single" w:sz="8" w:space="0" w:color="000000"/>
              <w:right w:val="single" w:sz="8" w:space="0" w:color="000000"/>
            </w:tcBorders>
            <w:shd w:val="clear" w:color="auto" w:fill="DBE5F1" w:themeFill="accent1" w:themeFillTint="33"/>
            <w:vAlign w:val="center"/>
            <w:hideMark/>
          </w:tcPr>
          <w:p w:rsidR="00BB6E20" w:rsidRPr="007A0347" w:rsidRDefault="00BB6E20" w:rsidP="00BB6E20">
            <w:pPr>
              <w:jc w:val="center"/>
              <w:rPr>
                <w:rFonts w:ascii="Calibri" w:hAnsi="Calibri"/>
                <w:color w:val="000000"/>
                <w:sz w:val="18"/>
                <w:szCs w:val="18"/>
              </w:rPr>
            </w:pPr>
            <w:r w:rsidRPr="007A0347">
              <w:rPr>
                <w:rFonts w:ascii="Calibri" w:hAnsi="Calibri"/>
                <w:color w:val="000000"/>
                <w:sz w:val="18"/>
                <w:szCs w:val="18"/>
              </w:rPr>
              <w:t>Jalyn</w:t>
            </w:r>
          </w:p>
        </w:tc>
        <w:tc>
          <w:tcPr>
            <w:tcW w:w="1572" w:type="dxa"/>
            <w:vMerge/>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rsidR="00BB6E20" w:rsidRPr="007A0347" w:rsidRDefault="00BB6E20" w:rsidP="00BB6E20">
            <w:pPr>
              <w:jc w:val="center"/>
              <w:rPr>
                <w:rFonts w:ascii="Calibri" w:hAnsi="Calibri"/>
                <w:color w:val="000000"/>
                <w:sz w:val="18"/>
                <w:szCs w:val="18"/>
              </w:rPr>
            </w:pPr>
          </w:p>
        </w:tc>
        <w:tc>
          <w:tcPr>
            <w:tcW w:w="2199" w:type="dxa"/>
            <w:vMerge/>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rsidR="00BB6E20" w:rsidRPr="007A0347" w:rsidRDefault="00BB6E20" w:rsidP="00BB6E20">
            <w:pPr>
              <w:jc w:val="center"/>
              <w:rPr>
                <w:rFonts w:ascii="Calibri" w:hAnsi="Calibri"/>
                <w:color w:val="000000"/>
                <w:sz w:val="18"/>
                <w:szCs w:val="18"/>
              </w:rPr>
            </w:pPr>
          </w:p>
        </w:tc>
      </w:tr>
      <w:tr w:rsidR="00BB6E20" w:rsidRPr="001C2013" w:rsidTr="007A4AE4">
        <w:trPr>
          <w:trHeight w:val="276"/>
        </w:trPr>
        <w:tc>
          <w:tcPr>
            <w:tcW w:w="3286" w:type="dxa"/>
            <w:tcBorders>
              <w:top w:val="nil"/>
              <w:left w:val="single" w:sz="8" w:space="0" w:color="000000"/>
              <w:bottom w:val="single" w:sz="8" w:space="0" w:color="000000"/>
              <w:right w:val="single" w:sz="8" w:space="0" w:color="000000"/>
            </w:tcBorders>
            <w:shd w:val="clear" w:color="auto" w:fill="FFFFFF" w:themeFill="background1"/>
            <w:vAlign w:val="center"/>
          </w:tcPr>
          <w:p w:rsidR="00BB6E20" w:rsidRPr="007A0347" w:rsidRDefault="00BB6E20" w:rsidP="00BB6E20">
            <w:pPr>
              <w:jc w:val="center"/>
              <w:rPr>
                <w:rFonts w:ascii="Calibri" w:hAnsi="Calibri"/>
                <w:b/>
                <w:bCs/>
                <w:color w:val="000000"/>
                <w:sz w:val="18"/>
                <w:szCs w:val="18"/>
              </w:rPr>
            </w:pPr>
            <w:r w:rsidRPr="007A0347">
              <w:rPr>
                <w:rFonts w:ascii="Calibri" w:hAnsi="Calibri"/>
                <w:b/>
                <w:bCs/>
                <w:color w:val="000000"/>
                <w:sz w:val="18"/>
                <w:szCs w:val="18"/>
              </w:rPr>
              <w:t>Immunosuppressant</w:t>
            </w:r>
          </w:p>
        </w:tc>
        <w:tc>
          <w:tcPr>
            <w:tcW w:w="3017" w:type="dxa"/>
            <w:tcBorders>
              <w:top w:val="nil"/>
              <w:left w:val="nil"/>
              <w:bottom w:val="single" w:sz="8" w:space="0" w:color="000000"/>
              <w:right w:val="single" w:sz="8" w:space="0" w:color="000000"/>
            </w:tcBorders>
            <w:shd w:val="clear" w:color="auto" w:fill="FFFFFF" w:themeFill="background1"/>
            <w:vAlign w:val="center"/>
          </w:tcPr>
          <w:p w:rsidR="00BB6E20" w:rsidRPr="007A0347" w:rsidRDefault="00BB6E20" w:rsidP="00BB6E20">
            <w:pPr>
              <w:jc w:val="center"/>
              <w:rPr>
                <w:rFonts w:ascii="Calibri" w:hAnsi="Calibri"/>
                <w:color w:val="000000"/>
                <w:sz w:val="18"/>
                <w:szCs w:val="18"/>
              </w:rPr>
            </w:pPr>
            <w:r w:rsidRPr="007A0347">
              <w:rPr>
                <w:rFonts w:ascii="Calibri" w:hAnsi="Calibri"/>
                <w:color w:val="000000"/>
                <w:sz w:val="18"/>
                <w:szCs w:val="18"/>
              </w:rPr>
              <w:t>Cellcept</w:t>
            </w:r>
          </w:p>
        </w:tc>
        <w:tc>
          <w:tcPr>
            <w:tcW w:w="1572" w:type="dxa"/>
            <w:tcBorders>
              <w:top w:val="nil"/>
              <w:left w:val="nil"/>
              <w:bottom w:val="single" w:sz="4" w:space="0" w:color="auto"/>
              <w:right w:val="single" w:sz="8" w:space="0" w:color="000000"/>
            </w:tcBorders>
            <w:shd w:val="clear" w:color="auto" w:fill="FFFFFF" w:themeFill="background1"/>
            <w:vAlign w:val="center"/>
          </w:tcPr>
          <w:p w:rsidR="00BB6E20" w:rsidRPr="007A0347" w:rsidRDefault="007A4AE4" w:rsidP="00BB6E20">
            <w:pPr>
              <w:jc w:val="center"/>
              <w:rPr>
                <w:rFonts w:ascii="Calibri" w:hAnsi="Calibri"/>
                <w:color w:val="000000"/>
                <w:sz w:val="18"/>
                <w:szCs w:val="18"/>
              </w:rPr>
            </w:pPr>
            <w:r w:rsidRPr="007A0347">
              <w:rPr>
                <w:rFonts w:ascii="Calibri" w:hAnsi="Calibri"/>
                <w:color w:val="000000"/>
                <w:sz w:val="18"/>
                <w:szCs w:val="18"/>
              </w:rPr>
              <w:t>mycopheno</w:t>
            </w:r>
            <w:r w:rsidR="00BB6E20" w:rsidRPr="007A0347">
              <w:rPr>
                <w:rFonts w:ascii="Calibri" w:hAnsi="Calibri"/>
                <w:color w:val="000000"/>
                <w:sz w:val="18"/>
                <w:szCs w:val="18"/>
              </w:rPr>
              <w:t>late m</w:t>
            </w:r>
            <w:r w:rsidR="005C62D9" w:rsidRPr="007A0347">
              <w:rPr>
                <w:rFonts w:ascii="Calibri" w:hAnsi="Calibri"/>
                <w:color w:val="000000"/>
                <w:sz w:val="18"/>
                <w:szCs w:val="18"/>
              </w:rPr>
              <w:t>o</w:t>
            </w:r>
            <w:r w:rsidR="00BB6E20" w:rsidRPr="007A0347">
              <w:rPr>
                <w:rFonts w:ascii="Calibri" w:hAnsi="Calibri"/>
                <w:color w:val="000000"/>
                <w:sz w:val="18"/>
                <w:szCs w:val="18"/>
              </w:rPr>
              <w:t>fetil</w:t>
            </w:r>
          </w:p>
        </w:tc>
        <w:tc>
          <w:tcPr>
            <w:tcW w:w="2199" w:type="dxa"/>
            <w:tcBorders>
              <w:top w:val="nil"/>
              <w:left w:val="nil"/>
              <w:bottom w:val="single" w:sz="8" w:space="0" w:color="000000"/>
              <w:right w:val="single" w:sz="8" w:space="0" w:color="000000"/>
            </w:tcBorders>
            <w:shd w:val="clear" w:color="auto" w:fill="FFFFFF" w:themeFill="background1"/>
            <w:vAlign w:val="center"/>
          </w:tcPr>
          <w:p w:rsidR="00BB6E20" w:rsidRPr="007A0347" w:rsidRDefault="00BB6E20" w:rsidP="00BB6E20">
            <w:pPr>
              <w:jc w:val="center"/>
              <w:rPr>
                <w:rFonts w:ascii="Calibri" w:hAnsi="Calibri"/>
                <w:b/>
                <w:color w:val="000000"/>
                <w:sz w:val="18"/>
                <w:szCs w:val="18"/>
              </w:rPr>
            </w:pPr>
            <w:r w:rsidRPr="007A0347">
              <w:rPr>
                <w:rFonts w:ascii="Calibri" w:hAnsi="Calibri"/>
                <w:b/>
                <w:color w:val="000000"/>
                <w:sz w:val="18"/>
                <w:szCs w:val="18"/>
              </w:rPr>
              <w:t>6 Weeks</w:t>
            </w:r>
          </w:p>
        </w:tc>
      </w:tr>
      <w:tr w:rsidR="00C06883" w:rsidRPr="001C2013" w:rsidTr="0019116E">
        <w:trPr>
          <w:trHeight w:val="276"/>
        </w:trPr>
        <w:tc>
          <w:tcPr>
            <w:tcW w:w="3286" w:type="dxa"/>
            <w:vMerge w:val="restart"/>
            <w:tcBorders>
              <w:top w:val="nil"/>
              <w:left w:val="single" w:sz="8" w:space="0" w:color="000000"/>
              <w:right w:val="single" w:sz="8" w:space="0" w:color="000000"/>
            </w:tcBorders>
            <w:shd w:val="clear" w:color="auto" w:fill="FFFFFF" w:themeFill="background1"/>
            <w:vAlign w:val="center"/>
          </w:tcPr>
          <w:p w:rsidR="00C06883" w:rsidRPr="007A0347" w:rsidRDefault="00C06883" w:rsidP="00C06883">
            <w:pPr>
              <w:jc w:val="center"/>
              <w:rPr>
                <w:rFonts w:ascii="Calibri" w:hAnsi="Calibri"/>
                <w:b/>
                <w:bCs/>
                <w:color w:val="000000"/>
                <w:sz w:val="18"/>
                <w:szCs w:val="18"/>
              </w:rPr>
            </w:pPr>
            <w:r w:rsidRPr="007A0347">
              <w:rPr>
                <w:rFonts w:ascii="Calibri" w:hAnsi="Calibri"/>
                <w:b/>
                <w:bCs/>
                <w:color w:val="000000"/>
                <w:sz w:val="18"/>
                <w:szCs w:val="18"/>
              </w:rPr>
              <w:t>HIV Prevention (PrEP or PEP)</w:t>
            </w:r>
          </w:p>
        </w:tc>
        <w:tc>
          <w:tcPr>
            <w:tcW w:w="3017" w:type="dxa"/>
            <w:tcBorders>
              <w:top w:val="nil"/>
              <w:left w:val="nil"/>
              <w:bottom w:val="single" w:sz="8" w:space="0" w:color="000000"/>
              <w:right w:val="single" w:sz="8" w:space="0" w:color="000000"/>
            </w:tcBorders>
            <w:shd w:val="clear" w:color="auto" w:fill="FFFFFF" w:themeFill="background1"/>
            <w:vAlign w:val="center"/>
          </w:tcPr>
          <w:p w:rsidR="00C06883" w:rsidRPr="007A0347" w:rsidRDefault="00C06883" w:rsidP="00C06883">
            <w:pPr>
              <w:jc w:val="center"/>
              <w:rPr>
                <w:rFonts w:ascii="Calibri" w:hAnsi="Calibri"/>
                <w:color w:val="000000"/>
                <w:sz w:val="18"/>
                <w:szCs w:val="18"/>
              </w:rPr>
            </w:pPr>
            <w:r w:rsidRPr="007A0347">
              <w:rPr>
                <w:rFonts w:ascii="Calibri" w:hAnsi="Calibri"/>
                <w:color w:val="000000"/>
                <w:sz w:val="18"/>
                <w:szCs w:val="18"/>
              </w:rPr>
              <w:t>Truvada</w:t>
            </w:r>
          </w:p>
        </w:tc>
        <w:tc>
          <w:tcPr>
            <w:tcW w:w="1572" w:type="dxa"/>
            <w:tcBorders>
              <w:top w:val="nil"/>
              <w:left w:val="nil"/>
              <w:bottom w:val="single" w:sz="4" w:space="0" w:color="auto"/>
              <w:right w:val="single" w:sz="8" w:space="0" w:color="000000"/>
            </w:tcBorders>
            <w:shd w:val="clear" w:color="auto" w:fill="FFFFFF" w:themeFill="background1"/>
            <w:vAlign w:val="center"/>
          </w:tcPr>
          <w:p w:rsidR="00C06883" w:rsidRPr="007A0347" w:rsidRDefault="00C06883" w:rsidP="00C06883">
            <w:pPr>
              <w:jc w:val="center"/>
              <w:rPr>
                <w:rFonts w:ascii="Calibri" w:hAnsi="Calibri"/>
                <w:color w:val="000000"/>
                <w:sz w:val="18"/>
                <w:szCs w:val="18"/>
              </w:rPr>
            </w:pPr>
            <w:r w:rsidRPr="007A0347">
              <w:rPr>
                <w:rFonts w:ascii="Calibri" w:hAnsi="Calibri"/>
                <w:color w:val="000000"/>
                <w:sz w:val="18"/>
                <w:szCs w:val="18"/>
              </w:rPr>
              <w:t>tenofovir</w:t>
            </w:r>
          </w:p>
        </w:tc>
        <w:tc>
          <w:tcPr>
            <w:tcW w:w="2199" w:type="dxa"/>
            <w:vMerge w:val="restart"/>
            <w:tcBorders>
              <w:top w:val="nil"/>
              <w:left w:val="nil"/>
              <w:right w:val="single" w:sz="8" w:space="0" w:color="000000"/>
            </w:tcBorders>
            <w:shd w:val="clear" w:color="auto" w:fill="FFFFFF" w:themeFill="background1"/>
            <w:vAlign w:val="center"/>
          </w:tcPr>
          <w:p w:rsidR="00C06883" w:rsidRPr="007A0347" w:rsidRDefault="00C06883" w:rsidP="00C06883">
            <w:pPr>
              <w:jc w:val="center"/>
              <w:rPr>
                <w:rFonts w:ascii="Calibri" w:hAnsi="Calibri"/>
                <w:b/>
                <w:color w:val="000000"/>
                <w:sz w:val="18"/>
                <w:szCs w:val="18"/>
              </w:rPr>
            </w:pPr>
            <w:r w:rsidRPr="007A0347">
              <w:rPr>
                <w:rFonts w:ascii="Calibri" w:hAnsi="Calibri"/>
                <w:b/>
                <w:color w:val="000000"/>
                <w:sz w:val="18"/>
                <w:szCs w:val="18"/>
              </w:rPr>
              <w:t>3 months</w:t>
            </w:r>
          </w:p>
        </w:tc>
      </w:tr>
      <w:tr w:rsidR="00C06883" w:rsidRPr="001C2013" w:rsidTr="0019116E">
        <w:trPr>
          <w:trHeight w:val="276"/>
        </w:trPr>
        <w:tc>
          <w:tcPr>
            <w:tcW w:w="3286" w:type="dxa"/>
            <w:vMerge/>
            <w:tcBorders>
              <w:left w:val="single" w:sz="8" w:space="0" w:color="000000"/>
              <w:right w:val="single" w:sz="8" w:space="0" w:color="000000"/>
            </w:tcBorders>
            <w:shd w:val="clear" w:color="auto" w:fill="FFFFFF" w:themeFill="background1"/>
            <w:vAlign w:val="center"/>
          </w:tcPr>
          <w:p w:rsidR="00C06883" w:rsidRPr="007A0347" w:rsidRDefault="00C06883" w:rsidP="00C06883">
            <w:pPr>
              <w:jc w:val="center"/>
              <w:rPr>
                <w:rFonts w:ascii="Calibri" w:hAnsi="Calibri"/>
                <w:b/>
                <w:bCs/>
                <w:color w:val="000000"/>
                <w:sz w:val="18"/>
                <w:szCs w:val="18"/>
              </w:rPr>
            </w:pPr>
          </w:p>
        </w:tc>
        <w:tc>
          <w:tcPr>
            <w:tcW w:w="3017" w:type="dxa"/>
            <w:tcBorders>
              <w:top w:val="nil"/>
              <w:left w:val="nil"/>
              <w:bottom w:val="single" w:sz="8" w:space="0" w:color="000000"/>
              <w:right w:val="single" w:sz="8" w:space="0" w:color="000000"/>
            </w:tcBorders>
            <w:shd w:val="clear" w:color="auto" w:fill="FFFFFF" w:themeFill="background1"/>
            <w:vAlign w:val="center"/>
          </w:tcPr>
          <w:p w:rsidR="00C06883" w:rsidRPr="007A0347" w:rsidRDefault="00C06883" w:rsidP="00C06883">
            <w:pPr>
              <w:jc w:val="center"/>
              <w:rPr>
                <w:rFonts w:ascii="Calibri" w:hAnsi="Calibri"/>
                <w:color w:val="000000"/>
                <w:sz w:val="18"/>
                <w:szCs w:val="18"/>
              </w:rPr>
            </w:pPr>
            <w:r w:rsidRPr="007A0347">
              <w:rPr>
                <w:rFonts w:ascii="Calibri" w:hAnsi="Calibri"/>
                <w:color w:val="000000"/>
                <w:sz w:val="18"/>
                <w:szCs w:val="18"/>
              </w:rPr>
              <w:t>Descovy</w:t>
            </w:r>
          </w:p>
        </w:tc>
        <w:tc>
          <w:tcPr>
            <w:tcW w:w="1572" w:type="dxa"/>
            <w:tcBorders>
              <w:top w:val="nil"/>
              <w:left w:val="nil"/>
              <w:bottom w:val="single" w:sz="4" w:space="0" w:color="auto"/>
              <w:right w:val="single" w:sz="8" w:space="0" w:color="000000"/>
            </w:tcBorders>
            <w:shd w:val="clear" w:color="auto" w:fill="FFFFFF" w:themeFill="background1"/>
            <w:vAlign w:val="center"/>
          </w:tcPr>
          <w:p w:rsidR="00C06883" w:rsidRPr="007A0347" w:rsidRDefault="00C06883" w:rsidP="00C06883">
            <w:pPr>
              <w:jc w:val="center"/>
              <w:rPr>
                <w:rFonts w:ascii="Calibri" w:hAnsi="Calibri"/>
                <w:color w:val="000000"/>
                <w:sz w:val="18"/>
                <w:szCs w:val="18"/>
              </w:rPr>
            </w:pPr>
            <w:r w:rsidRPr="007A0347">
              <w:rPr>
                <w:rFonts w:ascii="Calibri" w:hAnsi="Calibri"/>
                <w:color w:val="000000"/>
                <w:sz w:val="18"/>
                <w:szCs w:val="18"/>
              </w:rPr>
              <w:t>emtricitabine</w:t>
            </w:r>
          </w:p>
        </w:tc>
        <w:tc>
          <w:tcPr>
            <w:tcW w:w="2199" w:type="dxa"/>
            <w:vMerge/>
            <w:tcBorders>
              <w:left w:val="nil"/>
              <w:right w:val="single" w:sz="8" w:space="0" w:color="000000"/>
            </w:tcBorders>
            <w:shd w:val="clear" w:color="auto" w:fill="FFFFFF" w:themeFill="background1"/>
            <w:vAlign w:val="center"/>
          </w:tcPr>
          <w:p w:rsidR="00C06883" w:rsidRPr="007A0347" w:rsidRDefault="00C06883" w:rsidP="00C06883">
            <w:pPr>
              <w:jc w:val="center"/>
              <w:rPr>
                <w:rFonts w:ascii="Calibri" w:hAnsi="Calibri"/>
                <w:b/>
                <w:color w:val="000000"/>
                <w:sz w:val="18"/>
                <w:szCs w:val="18"/>
              </w:rPr>
            </w:pPr>
          </w:p>
        </w:tc>
      </w:tr>
      <w:tr w:rsidR="00C06883" w:rsidRPr="001C2013" w:rsidTr="0019116E">
        <w:trPr>
          <w:trHeight w:val="276"/>
        </w:trPr>
        <w:tc>
          <w:tcPr>
            <w:tcW w:w="3286" w:type="dxa"/>
            <w:vMerge/>
            <w:tcBorders>
              <w:left w:val="single" w:sz="8" w:space="0" w:color="000000"/>
              <w:right w:val="single" w:sz="8" w:space="0" w:color="000000"/>
            </w:tcBorders>
            <w:shd w:val="clear" w:color="auto" w:fill="FFFFFF" w:themeFill="background1"/>
            <w:vAlign w:val="center"/>
          </w:tcPr>
          <w:p w:rsidR="00C06883" w:rsidRPr="007A0347" w:rsidRDefault="00C06883" w:rsidP="00C06883">
            <w:pPr>
              <w:jc w:val="center"/>
              <w:rPr>
                <w:rFonts w:ascii="Calibri" w:hAnsi="Calibri"/>
                <w:b/>
                <w:bCs/>
                <w:color w:val="000000"/>
                <w:sz w:val="18"/>
                <w:szCs w:val="18"/>
              </w:rPr>
            </w:pPr>
          </w:p>
        </w:tc>
        <w:tc>
          <w:tcPr>
            <w:tcW w:w="3017" w:type="dxa"/>
            <w:tcBorders>
              <w:top w:val="nil"/>
              <w:left w:val="nil"/>
              <w:bottom w:val="single" w:sz="8" w:space="0" w:color="000000"/>
              <w:right w:val="single" w:sz="8" w:space="0" w:color="000000"/>
            </w:tcBorders>
            <w:shd w:val="clear" w:color="auto" w:fill="FFFFFF" w:themeFill="background1"/>
            <w:vAlign w:val="center"/>
          </w:tcPr>
          <w:p w:rsidR="00C06883" w:rsidRPr="007A0347" w:rsidRDefault="00C06883" w:rsidP="00C06883">
            <w:pPr>
              <w:jc w:val="center"/>
              <w:rPr>
                <w:rFonts w:ascii="Calibri" w:hAnsi="Calibri"/>
                <w:color w:val="000000"/>
                <w:sz w:val="18"/>
                <w:szCs w:val="18"/>
              </w:rPr>
            </w:pPr>
            <w:r w:rsidRPr="007A0347">
              <w:rPr>
                <w:rFonts w:ascii="Calibri" w:hAnsi="Calibri"/>
                <w:color w:val="000000"/>
                <w:sz w:val="18"/>
                <w:szCs w:val="18"/>
              </w:rPr>
              <w:t>Tivicay</w:t>
            </w:r>
          </w:p>
        </w:tc>
        <w:tc>
          <w:tcPr>
            <w:tcW w:w="1572" w:type="dxa"/>
            <w:tcBorders>
              <w:top w:val="nil"/>
              <w:left w:val="nil"/>
              <w:bottom w:val="single" w:sz="4" w:space="0" w:color="auto"/>
              <w:right w:val="single" w:sz="8" w:space="0" w:color="000000"/>
            </w:tcBorders>
            <w:shd w:val="clear" w:color="auto" w:fill="FFFFFF" w:themeFill="background1"/>
            <w:vAlign w:val="center"/>
          </w:tcPr>
          <w:p w:rsidR="00C06883" w:rsidRPr="007A0347" w:rsidRDefault="00C06883" w:rsidP="00C06883">
            <w:pPr>
              <w:jc w:val="center"/>
              <w:rPr>
                <w:rFonts w:ascii="Calibri" w:hAnsi="Calibri"/>
                <w:color w:val="000000"/>
                <w:sz w:val="18"/>
                <w:szCs w:val="18"/>
              </w:rPr>
            </w:pPr>
            <w:r w:rsidRPr="007A0347">
              <w:rPr>
                <w:rFonts w:ascii="Calibri" w:hAnsi="Calibri"/>
                <w:color w:val="000000"/>
                <w:sz w:val="18"/>
                <w:szCs w:val="18"/>
              </w:rPr>
              <w:t>dolutegravir</w:t>
            </w:r>
          </w:p>
        </w:tc>
        <w:tc>
          <w:tcPr>
            <w:tcW w:w="2199" w:type="dxa"/>
            <w:vMerge/>
            <w:tcBorders>
              <w:left w:val="nil"/>
              <w:right w:val="single" w:sz="8" w:space="0" w:color="000000"/>
            </w:tcBorders>
            <w:shd w:val="clear" w:color="auto" w:fill="FFFFFF" w:themeFill="background1"/>
            <w:vAlign w:val="center"/>
          </w:tcPr>
          <w:p w:rsidR="00C06883" w:rsidRPr="007A0347" w:rsidRDefault="00C06883" w:rsidP="00C06883">
            <w:pPr>
              <w:jc w:val="center"/>
              <w:rPr>
                <w:rFonts w:ascii="Calibri" w:hAnsi="Calibri"/>
                <w:b/>
                <w:color w:val="000000"/>
                <w:sz w:val="18"/>
                <w:szCs w:val="18"/>
              </w:rPr>
            </w:pPr>
          </w:p>
        </w:tc>
      </w:tr>
      <w:tr w:rsidR="00C06883" w:rsidRPr="001C2013" w:rsidTr="0019116E">
        <w:trPr>
          <w:trHeight w:val="276"/>
        </w:trPr>
        <w:tc>
          <w:tcPr>
            <w:tcW w:w="3286" w:type="dxa"/>
            <w:vMerge/>
            <w:tcBorders>
              <w:left w:val="single" w:sz="8" w:space="0" w:color="000000"/>
              <w:bottom w:val="single" w:sz="8" w:space="0" w:color="000000"/>
              <w:right w:val="single" w:sz="8" w:space="0" w:color="000000"/>
            </w:tcBorders>
            <w:shd w:val="clear" w:color="auto" w:fill="FFFFFF" w:themeFill="background1"/>
            <w:vAlign w:val="center"/>
          </w:tcPr>
          <w:p w:rsidR="00C06883" w:rsidRPr="007A0347" w:rsidRDefault="00C06883" w:rsidP="00C06883">
            <w:pPr>
              <w:jc w:val="center"/>
              <w:rPr>
                <w:rFonts w:ascii="Calibri" w:hAnsi="Calibri"/>
                <w:b/>
                <w:bCs/>
                <w:color w:val="000000"/>
                <w:sz w:val="18"/>
                <w:szCs w:val="18"/>
              </w:rPr>
            </w:pPr>
          </w:p>
        </w:tc>
        <w:tc>
          <w:tcPr>
            <w:tcW w:w="3017" w:type="dxa"/>
            <w:tcBorders>
              <w:top w:val="nil"/>
              <w:left w:val="nil"/>
              <w:bottom w:val="single" w:sz="8" w:space="0" w:color="000000"/>
              <w:right w:val="single" w:sz="8" w:space="0" w:color="000000"/>
            </w:tcBorders>
            <w:shd w:val="clear" w:color="auto" w:fill="FFFFFF" w:themeFill="background1"/>
            <w:vAlign w:val="center"/>
          </w:tcPr>
          <w:p w:rsidR="00C06883" w:rsidRPr="007A0347" w:rsidRDefault="00C06883" w:rsidP="00C06883">
            <w:pPr>
              <w:jc w:val="center"/>
              <w:rPr>
                <w:rFonts w:ascii="Calibri" w:hAnsi="Calibri"/>
                <w:color w:val="000000"/>
                <w:sz w:val="18"/>
                <w:szCs w:val="18"/>
              </w:rPr>
            </w:pPr>
            <w:r w:rsidRPr="007A0347">
              <w:rPr>
                <w:rFonts w:ascii="Calibri" w:hAnsi="Calibri"/>
                <w:color w:val="000000"/>
                <w:sz w:val="18"/>
                <w:szCs w:val="18"/>
              </w:rPr>
              <w:t>Isentress</w:t>
            </w:r>
          </w:p>
        </w:tc>
        <w:tc>
          <w:tcPr>
            <w:tcW w:w="1572" w:type="dxa"/>
            <w:tcBorders>
              <w:top w:val="nil"/>
              <w:left w:val="nil"/>
              <w:bottom w:val="single" w:sz="4" w:space="0" w:color="auto"/>
              <w:right w:val="single" w:sz="8" w:space="0" w:color="000000"/>
            </w:tcBorders>
            <w:shd w:val="clear" w:color="auto" w:fill="FFFFFF" w:themeFill="background1"/>
            <w:vAlign w:val="center"/>
          </w:tcPr>
          <w:p w:rsidR="00C06883" w:rsidRPr="007A0347" w:rsidRDefault="00C06883" w:rsidP="00C06883">
            <w:pPr>
              <w:jc w:val="center"/>
              <w:rPr>
                <w:rFonts w:ascii="Calibri" w:hAnsi="Calibri"/>
                <w:color w:val="000000"/>
                <w:sz w:val="18"/>
                <w:szCs w:val="18"/>
              </w:rPr>
            </w:pPr>
            <w:r w:rsidRPr="007A0347">
              <w:rPr>
                <w:rFonts w:ascii="Calibri" w:hAnsi="Calibri"/>
                <w:color w:val="000000"/>
                <w:sz w:val="18"/>
                <w:szCs w:val="18"/>
              </w:rPr>
              <w:t>raltegravir</w:t>
            </w:r>
          </w:p>
        </w:tc>
        <w:tc>
          <w:tcPr>
            <w:tcW w:w="2199" w:type="dxa"/>
            <w:vMerge/>
            <w:tcBorders>
              <w:left w:val="nil"/>
              <w:bottom w:val="single" w:sz="8" w:space="0" w:color="000000"/>
              <w:right w:val="single" w:sz="8" w:space="0" w:color="000000"/>
            </w:tcBorders>
            <w:shd w:val="clear" w:color="auto" w:fill="FFFFFF" w:themeFill="background1"/>
            <w:vAlign w:val="center"/>
          </w:tcPr>
          <w:p w:rsidR="00C06883" w:rsidRPr="007A0347" w:rsidRDefault="00C06883" w:rsidP="00C06883">
            <w:pPr>
              <w:jc w:val="center"/>
              <w:rPr>
                <w:rFonts w:ascii="Calibri" w:hAnsi="Calibri"/>
                <w:b/>
                <w:color w:val="000000"/>
                <w:sz w:val="18"/>
                <w:szCs w:val="18"/>
              </w:rPr>
            </w:pPr>
          </w:p>
        </w:tc>
      </w:tr>
      <w:tr w:rsidR="00BB6E20" w:rsidRPr="001C2013" w:rsidTr="005E1A72">
        <w:trPr>
          <w:trHeight w:val="97"/>
        </w:trPr>
        <w:tc>
          <w:tcPr>
            <w:tcW w:w="3286" w:type="dxa"/>
            <w:vMerge w:val="restart"/>
            <w:tcBorders>
              <w:top w:val="nil"/>
              <w:left w:val="single" w:sz="8" w:space="0" w:color="000000"/>
              <w:right w:val="single" w:sz="8" w:space="0" w:color="000000"/>
            </w:tcBorders>
            <w:shd w:val="clear" w:color="auto" w:fill="DBE5F1" w:themeFill="accent1" w:themeFillTint="33"/>
            <w:vAlign w:val="center"/>
          </w:tcPr>
          <w:p w:rsidR="00BB6E20" w:rsidRPr="007A0347" w:rsidRDefault="00BB6E20" w:rsidP="00BB6E20">
            <w:pPr>
              <w:jc w:val="center"/>
              <w:rPr>
                <w:rFonts w:ascii="Calibri" w:hAnsi="Calibri"/>
                <w:b/>
                <w:bCs/>
                <w:color w:val="000000"/>
                <w:sz w:val="18"/>
                <w:szCs w:val="18"/>
              </w:rPr>
            </w:pPr>
            <w:r w:rsidRPr="007A0347">
              <w:rPr>
                <w:rFonts w:ascii="Calibri" w:hAnsi="Calibri"/>
                <w:b/>
                <w:bCs/>
                <w:color w:val="000000"/>
                <w:sz w:val="18"/>
                <w:szCs w:val="18"/>
              </w:rPr>
              <w:t>Basal cell skin cancer</w:t>
            </w:r>
          </w:p>
        </w:tc>
        <w:tc>
          <w:tcPr>
            <w:tcW w:w="3017" w:type="dxa"/>
            <w:tcBorders>
              <w:top w:val="nil"/>
              <w:left w:val="nil"/>
              <w:bottom w:val="single" w:sz="8" w:space="0" w:color="000000"/>
              <w:right w:val="single" w:sz="4" w:space="0" w:color="auto"/>
            </w:tcBorders>
            <w:shd w:val="clear" w:color="auto" w:fill="DBE5F1" w:themeFill="accent1" w:themeFillTint="33"/>
            <w:vAlign w:val="center"/>
          </w:tcPr>
          <w:p w:rsidR="00BB6E20" w:rsidRPr="007A0347" w:rsidRDefault="00BB6E20" w:rsidP="00BB6E20">
            <w:pPr>
              <w:jc w:val="center"/>
              <w:rPr>
                <w:rFonts w:ascii="Calibri" w:hAnsi="Calibri"/>
                <w:color w:val="000000"/>
                <w:sz w:val="18"/>
                <w:szCs w:val="18"/>
              </w:rPr>
            </w:pPr>
            <w:r w:rsidRPr="007A0347">
              <w:rPr>
                <w:rFonts w:ascii="Calibri" w:hAnsi="Calibri"/>
                <w:color w:val="000000"/>
                <w:sz w:val="18"/>
                <w:szCs w:val="18"/>
              </w:rPr>
              <w:t>Erivedge</w:t>
            </w:r>
          </w:p>
        </w:tc>
        <w:tc>
          <w:tcPr>
            <w:tcW w:w="15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6E20" w:rsidRPr="007A0347" w:rsidRDefault="00BB6E20" w:rsidP="00BB6E20">
            <w:pPr>
              <w:jc w:val="center"/>
              <w:rPr>
                <w:rFonts w:ascii="Calibri" w:hAnsi="Calibri"/>
                <w:color w:val="000000"/>
                <w:sz w:val="18"/>
                <w:szCs w:val="18"/>
              </w:rPr>
            </w:pPr>
            <w:r w:rsidRPr="007A0347">
              <w:rPr>
                <w:rFonts w:ascii="Calibri" w:hAnsi="Calibri"/>
                <w:color w:val="000000"/>
                <w:sz w:val="18"/>
                <w:szCs w:val="18"/>
              </w:rPr>
              <w:t>vismodegib</w:t>
            </w:r>
          </w:p>
        </w:tc>
        <w:tc>
          <w:tcPr>
            <w:tcW w:w="2199" w:type="dxa"/>
            <w:vMerge w:val="restart"/>
            <w:tcBorders>
              <w:top w:val="nil"/>
              <w:left w:val="single" w:sz="4" w:space="0" w:color="auto"/>
              <w:right w:val="single" w:sz="8" w:space="0" w:color="000000"/>
            </w:tcBorders>
            <w:shd w:val="clear" w:color="auto" w:fill="DBE5F1" w:themeFill="accent1" w:themeFillTint="33"/>
            <w:vAlign w:val="center"/>
          </w:tcPr>
          <w:p w:rsidR="00BB6E20" w:rsidRPr="007A0347" w:rsidRDefault="00BB6E20" w:rsidP="00BB6E20">
            <w:pPr>
              <w:jc w:val="center"/>
              <w:rPr>
                <w:rFonts w:ascii="Calibri" w:hAnsi="Calibri"/>
                <w:b/>
                <w:color w:val="000000"/>
                <w:sz w:val="18"/>
                <w:szCs w:val="18"/>
              </w:rPr>
            </w:pPr>
            <w:r w:rsidRPr="007A0347">
              <w:rPr>
                <w:rFonts w:ascii="Calibri" w:hAnsi="Calibri"/>
                <w:b/>
                <w:color w:val="000000"/>
                <w:sz w:val="18"/>
                <w:szCs w:val="18"/>
              </w:rPr>
              <w:t>24 months</w:t>
            </w:r>
          </w:p>
        </w:tc>
      </w:tr>
      <w:tr w:rsidR="00BB6E20" w:rsidRPr="001C2013" w:rsidTr="005E1A72">
        <w:trPr>
          <w:trHeight w:val="96"/>
        </w:trPr>
        <w:tc>
          <w:tcPr>
            <w:tcW w:w="3286" w:type="dxa"/>
            <w:vMerge/>
            <w:tcBorders>
              <w:left w:val="single" w:sz="8" w:space="0" w:color="000000"/>
              <w:bottom w:val="single" w:sz="8" w:space="0" w:color="000000"/>
              <w:right w:val="single" w:sz="8" w:space="0" w:color="000000"/>
            </w:tcBorders>
            <w:shd w:val="clear" w:color="auto" w:fill="DBE5F1" w:themeFill="accent1" w:themeFillTint="33"/>
            <w:vAlign w:val="center"/>
          </w:tcPr>
          <w:p w:rsidR="00BB6E20" w:rsidRPr="007A0347" w:rsidRDefault="00BB6E20" w:rsidP="00BB6E20">
            <w:pPr>
              <w:jc w:val="center"/>
              <w:rPr>
                <w:rFonts w:ascii="Calibri" w:hAnsi="Calibri"/>
                <w:b/>
                <w:bCs/>
                <w:color w:val="000000"/>
                <w:sz w:val="18"/>
                <w:szCs w:val="18"/>
              </w:rPr>
            </w:pPr>
          </w:p>
        </w:tc>
        <w:tc>
          <w:tcPr>
            <w:tcW w:w="3017" w:type="dxa"/>
            <w:tcBorders>
              <w:top w:val="nil"/>
              <w:left w:val="nil"/>
              <w:bottom w:val="single" w:sz="8" w:space="0" w:color="000000"/>
              <w:right w:val="single" w:sz="4" w:space="0" w:color="auto"/>
            </w:tcBorders>
            <w:shd w:val="clear" w:color="auto" w:fill="DBE5F1" w:themeFill="accent1" w:themeFillTint="33"/>
            <w:vAlign w:val="center"/>
          </w:tcPr>
          <w:p w:rsidR="00BB6E20" w:rsidRPr="007A0347" w:rsidRDefault="00BB6E20" w:rsidP="00BB6E20">
            <w:pPr>
              <w:jc w:val="center"/>
              <w:rPr>
                <w:rFonts w:ascii="Calibri" w:hAnsi="Calibri"/>
                <w:color w:val="000000"/>
                <w:sz w:val="18"/>
                <w:szCs w:val="18"/>
              </w:rPr>
            </w:pPr>
            <w:r w:rsidRPr="007A0347">
              <w:rPr>
                <w:rFonts w:ascii="Calibri" w:hAnsi="Calibri"/>
                <w:color w:val="000000"/>
                <w:sz w:val="18"/>
                <w:szCs w:val="18"/>
              </w:rPr>
              <w:t>Odomzo</w:t>
            </w:r>
          </w:p>
        </w:tc>
        <w:tc>
          <w:tcPr>
            <w:tcW w:w="15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6E20" w:rsidRPr="007A0347" w:rsidRDefault="00BB6E20" w:rsidP="00BB6E20">
            <w:pPr>
              <w:jc w:val="center"/>
              <w:rPr>
                <w:rFonts w:ascii="Calibri" w:hAnsi="Calibri"/>
                <w:color w:val="000000"/>
                <w:sz w:val="18"/>
                <w:szCs w:val="18"/>
              </w:rPr>
            </w:pPr>
            <w:r w:rsidRPr="007A0347">
              <w:rPr>
                <w:rFonts w:ascii="Calibri" w:hAnsi="Calibri"/>
                <w:color w:val="000000"/>
                <w:sz w:val="18"/>
                <w:szCs w:val="18"/>
              </w:rPr>
              <w:t>sonidegib</w:t>
            </w:r>
          </w:p>
        </w:tc>
        <w:tc>
          <w:tcPr>
            <w:tcW w:w="2199" w:type="dxa"/>
            <w:vMerge/>
            <w:tcBorders>
              <w:left w:val="single" w:sz="4" w:space="0" w:color="auto"/>
              <w:right w:val="single" w:sz="8" w:space="0" w:color="000000"/>
            </w:tcBorders>
            <w:shd w:val="clear" w:color="auto" w:fill="DBE5F1" w:themeFill="accent1" w:themeFillTint="33"/>
            <w:vAlign w:val="center"/>
          </w:tcPr>
          <w:p w:rsidR="00BB6E20" w:rsidRPr="007A0347" w:rsidRDefault="00BB6E20" w:rsidP="00BB6E20">
            <w:pPr>
              <w:jc w:val="center"/>
              <w:rPr>
                <w:rFonts w:ascii="Calibri" w:hAnsi="Calibri"/>
                <w:color w:val="000000"/>
                <w:sz w:val="18"/>
                <w:szCs w:val="18"/>
              </w:rPr>
            </w:pPr>
          </w:p>
        </w:tc>
      </w:tr>
      <w:tr w:rsidR="00BB6E20" w:rsidRPr="001C2013" w:rsidTr="005E1A72">
        <w:trPr>
          <w:trHeight w:val="276"/>
        </w:trPr>
        <w:tc>
          <w:tcPr>
            <w:tcW w:w="3286" w:type="dxa"/>
            <w:tcBorders>
              <w:top w:val="nil"/>
              <w:left w:val="single" w:sz="8" w:space="0" w:color="000000"/>
              <w:bottom w:val="single" w:sz="8" w:space="0" w:color="000000"/>
              <w:right w:val="single" w:sz="8" w:space="0" w:color="000000"/>
            </w:tcBorders>
            <w:shd w:val="clear" w:color="auto" w:fill="DBE5F1" w:themeFill="accent1" w:themeFillTint="33"/>
            <w:vAlign w:val="center"/>
          </w:tcPr>
          <w:p w:rsidR="00BB6E20" w:rsidRPr="007A0347" w:rsidRDefault="00BB6E20" w:rsidP="00BB6E20">
            <w:pPr>
              <w:jc w:val="center"/>
              <w:rPr>
                <w:rFonts w:ascii="Calibri" w:hAnsi="Calibri"/>
                <w:b/>
                <w:bCs/>
                <w:color w:val="000000"/>
                <w:sz w:val="18"/>
                <w:szCs w:val="18"/>
              </w:rPr>
            </w:pPr>
            <w:r w:rsidRPr="007A0347">
              <w:rPr>
                <w:rFonts w:ascii="Calibri" w:hAnsi="Calibri"/>
                <w:b/>
                <w:bCs/>
                <w:color w:val="000000"/>
                <w:sz w:val="18"/>
                <w:szCs w:val="18"/>
              </w:rPr>
              <w:t>Relapsing multiple sclerosis</w:t>
            </w:r>
          </w:p>
        </w:tc>
        <w:tc>
          <w:tcPr>
            <w:tcW w:w="3017" w:type="dxa"/>
            <w:tcBorders>
              <w:top w:val="nil"/>
              <w:left w:val="nil"/>
              <w:bottom w:val="single" w:sz="8" w:space="0" w:color="000000"/>
              <w:right w:val="single" w:sz="8" w:space="0" w:color="000000"/>
            </w:tcBorders>
            <w:shd w:val="clear" w:color="auto" w:fill="DBE5F1" w:themeFill="accent1" w:themeFillTint="33"/>
            <w:vAlign w:val="center"/>
          </w:tcPr>
          <w:p w:rsidR="00BB6E20" w:rsidRPr="007A0347" w:rsidRDefault="00BB6E20" w:rsidP="00BB6E20">
            <w:pPr>
              <w:jc w:val="center"/>
              <w:rPr>
                <w:rFonts w:ascii="Calibri" w:hAnsi="Calibri"/>
                <w:color w:val="000000"/>
                <w:sz w:val="18"/>
                <w:szCs w:val="18"/>
              </w:rPr>
            </w:pPr>
            <w:r w:rsidRPr="007A0347">
              <w:rPr>
                <w:rFonts w:ascii="Calibri" w:hAnsi="Calibri"/>
                <w:color w:val="000000"/>
                <w:sz w:val="18"/>
                <w:szCs w:val="18"/>
              </w:rPr>
              <w:t>Aubagio</w:t>
            </w:r>
          </w:p>
        </w:tc>
        <w:tc>
          <w:tcPr>
            <w:tcW w:w="1572" w:type="dxa"/>
            <w:tcBorders>
              <w:top w:val="single" w:sz="4" w:space="0" w:color="auto"/>
              <w:left w:val="nil"/>
              <w:bottom w:val="single" w:sz="8" w:space="0" w:color="000000"/>
              <w:right w:val="single" w:sz="4" w:space="0" w:color="auto"/>
            </w:tcBorders>
            <w:shd w:val="clear" w:color="auto" w:fill="DBE5F1" w:themeFill="accent1" w:themeFillTint="33"/>
            <w:vAlign w:val="center"/>
          </w:tcPr>
          <w:p w:rsidR="00BB6E20" w:rsidRPr="007A0347" w:rsidRDefault="00BB6E20" w:rsidP="00BB6E20">
            <w:pPr>
              <w:jc w:val="center"/>
              <w:rPr>
                <w:rFonts w:ascii="Calibri" w:hAnsi="Calibri"/>
                <w:color w:val="000000"/>
                <w:sz w:val="18"/>
                <w:szCs w:val="18"/>
              </w:rPr>
            </w:pPr>
            <w:r w:rsidRPr="007A0347">
              <w:rPr>
                <w:rFonts w:ascii="Calibri" w:hAnsi="Calibri"/>
                <w:color w:val="000000"/>
                <w:sz w:val="18"/>
                <w:szCs w:val="18"/>
              </w:rPr>
              <w:t>teriflunomide</w:t>
            </w:r>
          </w:p>
        </w:tc>
        <w:tc>
          <w:tcPr>
            <w:tcW w:w="2199" w:type="dxa"/>
            <w:vMerge/>
            <w:tcBorders>
              <w:left w:val="single" w:sz="4" w:space="0" w:color="auto"/>
              <w:right w:val="single" w:sz="8" w:space="0" w:color="000000"/>
            </w:tcBorders>
            <w:shd w:val="clear" w:color="auto" w:fill="DBE5F1" w:themeFill="accent1" w:themeFillTint="33"/>
            <w:vAlign w:val="center"/>
          </w:tcPr>
          <w:p w:rsidR="00BB6E20" w:rsidRPr="007A0347" w:rsidRDefault="00BB6E20" w:rsidP="00BB6E20">
            <w:pPr>
              <w:jc w:val="center"/>
              <w:rPr>
                <w:rFonts w:ascii="Calibri" w:hAnsi="Calibri"/>
                <w:color w:val="000000"/>
                <w:sz w:val="18"/>
                <w:szCs w:val="18"/>
              </w:rPr>
            </w:pPr>
          </w:p>
        </w:tc>
      </w:tr>
      <w:tr w:rsidR="00BB6E20" w:rsidRPr="001C2013" w:rsidTr="005E1A72">
        <w:trPr>
          <w:trHeight w:val="276"/>
        </w:trPr>
        <w:tc>
          <w:tcPr>
            <w:tcW w:w="3286" w:type="dxa"/>
            <w:tcBorders>
              <w:top w:val="nil"/>
              <w:left w:val="single" w:sz="8" w:space="0" w:color="000000"/>
              <w:bottom w:val="single" w:sz="8" w:space="0" w:color="000000"/>
              <w:right w:val="single" w:sz="8" w:space="0" w:color="000000"/>
            </w:tcBorders>
            <w:shd w:val="clear" w:color="auto" w:fill="DBE5F1" w:themeFill="accent1" w:themeFillTint="33"/>
            <w:vAlign w:val="center"/>
          </w:tcPr>
          <w:p w:rsidR="00BB6E20" w:rsidRPr="007A0347" w:rsidRDefault="00BB6E20" w:rsidP="00BB6E20">
            <w:pPr>
              <w:jc w:val="center"/>
              <w:rPr>
                <w:rFonts w:ascii="Calibri" w:hAnsi="Calibri"/>
                <w:b/>
                <w:bCs/>
                <w:color w:val="000000"/>
                <w:sz w:val="18"/>
                <w:szCs w:val="18"/>
              </w:rPr>
            </w:pPr>
            <w:r w:rsidRPr="007A0347">
              <w:rPr>
                <w:rFonts w:ascii="Calibri" w:hAnsi="Calibri"/>
                <w:b/>
                <w:bCs/>
                <w:color w:val="000000"/>
                <w:sz w:val="18"/>
                <w:szCs w:val="18"/>
              </w:rPr>
              <w:t>Rheumatoid arthritis</w:t>
            </w:r>
          </w:p>
        </w:tc>
        <w:tc>
          <w:tcPr>
            <w:tcW w:w="3017" w:type="dxa"/>
            <w:tcBorders>
              <w:top w:val="nil"/>
              <w:left w:val="nil"/>
              <w:bottom w:val="single" w:sz="8" w:space="0" w:color="000000"/>
              <w:right w:val="single" w:sz="8" w:space="0" w:color="000000"/>
            </w:tcBorders>
            <w:shd w:val="clear" w:color="auto" w:fill="DBE5F1" w:themeFill="accent1" w:themeFillTint="33"/>
            <w:vAlign w:val="center"/>
          </w:tcPr>
          <w:p w:rsidR="00BB6E20" w:rsidRPr="007A0347" w:rsidRDefault="00BB6E20" w:rsidP="00BB6E20">
            <w:pPr>
              <w:jc w:val="center"/>
              <w:rPr>
                <w:rFonts w:ascii="Calibri" w:hAnsi="Calibri"/>
                <w:color w:val="000000"/>
                <w:sz w:val="18"/>
                <w:szCs w:val="18"/>
              </w:rPr>
            </w:pPr>
            <w:r w:rsidRPr="007A0347">
              <w:rPr>
                <w:rFonts w:ascii="Calibri" w:hAnsi="Calibri"/>
                <w:color w:val="000000"/>
                <w:sz w:val="18"/>
                <w:szCs w:val="18"/>
              </w:rPr>
              <w:t>Arava</w:t>
            </w:r>
          </w:p>
        </w:tc>
        <w:tc>
          <w:tcPr>
            <w:tcW w:w="1572" w:type="dxa"/>
            <w:tcBorders>
              <w:top w:val="single" w:sz="4" w:space="0" w:color="auto"/>
              <w:left w:val="nil"/>
              <w:bottom w:val="single" w:sz="8" w:space="0" w:color="000000"/>
              <w:right w:val="single" w:sz="4" w:space="0" w:color="auto"/>
            </w:tcBorders>
            <w:shd w:val="clear" w:color="auto" w:fill="DBE5F1" w:themeFill="accent1" w:themeFillTint="33"/>
            <w:vAlign w:val="center"/>
          </w:tcPr>
          <w:p w:rsidR="00BB6E20" w:rsidRPr="007A0347" w:rsidRDefault="00BB6E20" w:rsidP="00BB6E20">
            <w:pPr>
              <w:jc w:val="center"/>
              <w:rPr>
                <w:rFonts w:ascii="Calibri" w:hAnsi="Calibri"/>
                <w:color w:val="000000"/>
                <w:sz w:val="18"/>
                <w:szCs w:val="18"/>
              </w:rPr>
            </w:pPr>
            <w:r w:rsidRPr="007A0347">
              <w:rPr>
                <w:rFonts w:ascii="Calibri" w:hAnsi="Calibri"/>
                <w:color w:val="000000"/>
                <w:sz w:val="18"/>
                <w:szCs w:val="18"/>
              </w:rPr>
              <w:t>leflunomoide</w:t>
            </w:r>
          </w:p>
        </w:tc>
        <w:tc>
          <w:tcPr>
            <w:tcW w:w="2199" w:type="dxa"/>
            <w:vMerge/>
            <w:tcBorders>
              <w:left w:val="single" w:sz="4" w:space="0" w:color="auto"/>
              <w:bottom w:val="single" w:sz="8" w:space="0" w:color="000000"/>
              <w:right w:val="single" w:sz="8" w:space="0" w:color="000000"/>
            </w:tcBorders>
            <w:shd w:val="clear" w:color="auto" w:fill="DBE5F1" w:themeFill="accent1" w:themeFillTint="33"/>
            <w:vAlign w:val="center"/>
          </w:tcPr>
          <w:p w:rsidR="00BB6E20" w:rsidRPr="007A0347" w:rsidRDefault="00BB6E20" w:rsidP="00BB6E20">
            <w:pPr>
              <w:jc w:val="center"/>
              <w:rPr>
                <w:rFonts w:ascii="Calibri" w:hAnsi="Calibri"/>
                <w:color w:val="000000"/>
                <w:sz w:val="18"/>
                <w:szCs w:val="18"/>
              </w:rPr>
            </w:pPr>
          </w:p>
        </w:tc>
      </w:tr>
      <w:tr w:rsidR="00CF26DA" w:rsidRPr="001C2013" w:rsidTr="005E1A72">
        <w:trPr>
          <w:trHeight w:val="250"/>
        </w:trPr>
        <w:tc>
          <w:tcPr>
            <w:tcW w:w="3286" w:type="dxa"/>
            <w:tcBorders>
              <w:top w:val="nil"/>
              <w:left w:val="single" w:sz="8" w:space="0" w:color="000000"/>
              <w:bottom w:val="single" w:sz="8" w:space="0" w:color="000000"/>
              <w:right w:val="single" w:sz="8" w:space="0" w:color="000000"/>
            </w:tcBorders>
            <w:shd w:val="clear" w:color="auto" w:fill="FFFFFF" w:themeFill="background1"/>
            <w:vAlign w:val="center"/>
            <w:hideMark/>
          </w:tcPr>
          <w:p w:rsidR="00CF26DA" w:rsidRPr="007A0347" w:rsidRDefault="00CF26DA" w:rsidP="00BB6E20">
            <w:pPr>
              <w:jc w:val="center"/>
              <w:rPr>
                <w:rFonts w:ascii="Calibri" w:hAnsi="Calibri"/>
                <w:b/>
                <w:bCs/>
                <w:color w:val="000000"/>
                <w:sz w:val="18"/>
                <w:szCs w:val="18"/>
              </w:rPr>
            </w:pPr>
            <w:r w:rsidRPr="007A0347">
              <w:rPr>
                <w:rFonts w:ascii="Calibri" w:hAnsi="Calibri"/>
                <w:b/>
                <w:bCs/>
                <w:color w:val="000000"/>
                <w:sz w:val="18"/>
                <w:szCs w:val="18"/>
              </w:rPr>
              <w:t>Hepatitis exposure</w:t>
            </w:r>
          </w:p>
        </w:tc>
        <w:tc>
          <w:tcPr>
            <w:tcW w:w="3017" w:type="dxa"/>
            <w:tcBorders>
              <w:top w:val="nil"/>
              <w:left w:val="nil"/>
              <w:bottom w:val="single" w:sz="8" w:space="0" w:color="000000"/>
              <w:right w:val="single" w:sz="8" w:space="0" w:color="000000"/>
            </w:tcBorders>
            <w:shd w:val="clear" w:color="auto" w:fill="FFFFFF" w:themeFill="background1"/>
            <w:vAlign w:val="center"/>
            <w:hideMark/>
          </w:tcPr>
          <w:p w:rsidR="00CF26DA" w:rsidRPr="007A0347" w:rsidRDefault="00CF26DA" w:rsidP="00BB6E20">
            <w:pPr>
              <w:jc w:val="center"/>
              <w:rPr>
                <w:rFonts w:ascii="Calibri" w:hAnsi="Calibri"/>
                <w:color w:val="000000"/>
                <w:sz w:val="18"/>
                <w:szCs w:val="18"/>
              </w:rPr>
            </w:pPr>
            <w:r w:rsidRPr="007A0347">
              <w:rPr>
                <w:rFonts w:ascii="Calibri" w:hAnsi="Calibri"/>
                <w:color w:val="000000"/>
                <w:sz w:val="18"/>
                <w:szCs w:val="18"/>
              </w:rPr>
              <w:t>Hepatitis B Immune Globulin</w:t>
            </w:r>
          </w:p>
        </w:tc>
        <w:tc>
          <w:tcPr>
            <w:tcW w:w="1572" w:type="dxa"/>
            <w:tcBorders>
              <w:top w:val="nil"/>
              <w:left w:val="nil"/>
              <w:bottom w:val="single" w:sz="8" w:space="0" w:color="000000"/>
              <w:right w:val="single" w:sz="8" w:space="0" w:color="000000"/>
            </w:tcBorders>
            <w:shd w:val="clear" w:color="auto" w:fill="FFFFFF" w:themeFill="background1"/>
            <w:vAlign w:val="center"/>
            <w:hideMark/>
          </w:tcPr>
          <w:p w:rsidR="00CF26DA" w:rsidRPr="007A0347" w:rsidRDefault="00CF26DA" w:rsidP="00BB6E20">
            <w:pPr>
              <w:jc w:val="center"/>
              <w:rPr>
                <w:rFonts w:ascii="Calibri" w:hAnsi="Calibri"/>
                <w:color w:val="000000"/>
                <w:sz w:val="18"/>
                <w:szCs w:val="18"/>
              </w:rPr>
            </w:pPr>
            <w:r w:rsidRPr="007A0347">
              <w:rPr>
                <w:rFonts w:ascii="Calibri" w:hAnsi="Calibri"/>
                <w:color w:val="000000"/>
                <w:sz w:val="18"/>
                <w:szCs w:val="18"/>
              </w:rPr>
              <w:t>HBIG</w:t>
            </w:r>
          </w:p>
        </w:tc>
        <w:tc>
          <w:tcPr>
            <w:tcW w:w="2199" w:type="dxa"/>
            <w:vMerge w:val="restart"/>
            <w:tcBorders>
              <w:top w:val="nil"/>
              <w:left w:val="nil"/>
              <w:right w:val="single" w:sz="8" w:space="0" w:color="000000"/>
            </w:tcBorders>
            <w:shd w:val="clear" w:color="auto" w:fill="FFFFFF" w:themeFill="background1"/>
            <w:vAlign w:val="center"/>
            <w:hideMark/>
          </w:tcPr>
          <w:p w:rsidR="00CF26DA" w:rsidRPr="007A0347" w:rsidRDefault="00CF26DA" w:rsidP="00BB6E20">
            <w:pPr>
              <w:jc w:val="center"/>
              <w:rPr>
                <w:rFonts w:ascii="Calibri" w:hAnsi="Calibri"/>
                <w:b/>
                <w:color w:val="000000"/>
                <w:sz w:val="18"/>
                <w:szCs w:val="18"/>
              </w:rPr>
            </w:pPr>
            <w:r w:rsidRPr="007A0347">
              <w:rPr>
                <w:rFonts w:ascii="Calibri" w:hAnsi="Calibri"/>
                <w:b/>
                <w:color w:val="000000"/>
                <w:sz w:val="18"/>
                <w:szCs w:val="18"/>
              </w:rPr>
              <w:t>12 months</w:t>
            </w:r>
          </w:p>
        </w:tc>
      </w:tr>
      <w:tr w:rsidR="00CF26DA" w:rsidRPr="001C2013" w:rsidTr="005E1A72">
        <w:trPr>
          <w:trHeight w:val="250"/>
        </w:trPr>
        <w:tc>
          <w:tcPr>
            <w:tcW w:w="7875" w:type="dxa"/>
            <w:gridSpan w:val="3"/>
            <w:tcBorders>
              <w:top w:val="nil"/>
              <w:left w:val="single" w:sz="8" w:space="0" w:color="000000"/>
              <w:bottom w:val="single" w:sz="8" w:space="0" w:color="000000"/>
              <w:right w:val="single" w:sz="8" w:space="0" w:color="000000"/>
            </w:tcBorders>
            <w:shd w:val="clear" w:color="auto" w:fill="FFFFFF" w:themeFill="background1"/>
            <w:vAlign w:val="center"/>
          </w:tcPr>
          <w:p w:rsidR="00CF26DA" w:rsidRPr="007A0347" w:rsidRDefault="00CF26DA" w:rsidP="00CF26DA">
            <w:pPr>
              <w:jc w:val="center"/>
              <w:rPr>
                <w:rFonts w:ascii="Calibri" w:hAnsi="Calibri"/>
                <w:b/>
                <w:bCs/>
                <w:color w:val="000000"/>
                <w:sz w:val="18"/>
                <w:szCs w:val="18"/>
              </w:rPr>
            </w:pPr>
            <w:r w:rsidRPr="007A0347">
              <w:rPr>
                <w:rFonts w:ascii="Calibri" w:hAnsi="Calibri"/>
                <w:b/>
                <w:bCs/>
                <w:color w:val="000000"/>
                <w:sz w:val="18"/>
                <w:szCs w:val="18"/>
              </w:rPr>
              <w:t>Experimental Medication or Unlicensed (Experimental) Vaccine</w:t>
            </w:r>
          </w:p>
        </w:tc>
        <w:tc>
          <w:tcPr>
            <w:tcW w:w="2199" w:type="dxa"/>
            <w:vMerge/>
            <w:tcBorders>
              <w:left w:val="nil"/>
              <w:bottom w:val="single" w:sz="8" w:space="0" w:color="000000"/>
              <w:right w:val="single" w:sz="8" w:space="0" w:color="000000"/>
            </w:tcBorders>
            <w:shd w:val="clear" w:color="auto" w:fill="FFFFFF" w:themeFill="background1"/>
            <w:vAlign w:val="center"/>
          </w:tcPr>
          <w:p w:rsidR="00CF26DA" w:rsidRPr="007A0347" w:rsidRDefault="00CF26DA" w:rsidP="00CF26DA">
            <w:pPr>
              <w:jc w:val="center"/>
              <w:rPr>
                <w:rFonts w:ascii="Calibri" w:hAnsi="Calibri"/>
                <w:color w:val="000000"/>
                <w:sz w:val="18"/>
                <w:szCs w:val="18"/>
              </w:rPr>
            </w:pPr>
          </w:p>
        </w:tc>
      </w:tr>
      <w:tr w:rsidR="00CF26DA" w:rsidRPr="001C2013" w:rsidTr="005E1A72">
        <w:trPr>
          <w:trHeight w:val="276"/>
        </w:trPr>
        <w:tc>
          <w:tcPr>
            <w:tcW w:w="3286" w:type="dxa"/>
            <w:vMerge w:val="restart"/>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rsidR="00CF26DA" w:rsidRPr="007A0347" w:rsidRDefault="00CF26DA" w:rsidP="00CF26DA">
            <w:pPr>
              <w:jc w:val="center"/>
              <w:rPr>
                <w:rFonts w:ascii="Calibri" w:hAnsi="Calibri"/>
                <w:b/>
                <w:bCs/>
                <w:color w:val="000000"/>
                <w:sz w:val="18"/>
                <w:szCs w:val="18"/>
              </w:rPr>
            </w:pPr>
            <w:r w:rsidRPr="007A0347">
              <w:rPr>
                <w:rFonts w:ascii="Calibri" w:hAnsi="Calibri"/>
                <w:b/>
                <w:bCs/>
                <w:color w:val="000000"/>
                <w:sz w:val="18"/>
                <w:szCs w:val="18"/>
              </w:rPr>
              <w:t>Psoriasis</w:t>
            </w:r>
          </w:p>
        </w:tc>
        <w:tc>
          <w:tcPr>
            <w:tcW w:w="3017" w:type="dxa"/>
            <w:tcBorders>
              <w:top w:val="nil"/>
              <w:left w:val="nil"/>
              <w:bottom w:val="single" w:sz="8" w:space="0" w:color="000000"/>
              <w:right w:val="single" w:sz="8" w:space="0" w:color="000000"/>
            </w:tcBorders>
            <w:shd w:val="clear" w:color="auto" w:fill="DBE5F1" w:themeFill="accent1" w:themeFillTint="33"/>
            <w:vAlign w:val="center"/>
            <w:hideMark/>
          </w:tcPr>
          <w:p w:rsidR="00CF26DA" w:rsidRPr="007A0347" w:rsidRDefault="00CF26DA" w:rsidP="00CF26DA">
            <w:pPr>
              <w:jc w:val="center"/>
              <w:rPr>
                <w:rFonts w:ascii="Calibri" w:hAnsi="Calibri"/>
                <w:color w:val="000000"/>
                <w:sz w:val="18"/>
                <w:szCs w:val="18"/>
              </w:rPr>
            </w:pPr>
            <w:r w:rsidRPr="007A0347">
              <w:rPr>
                <w:rFonts w:ascii="Calibri" w:hAnsi="Calibri"/>
                <w:color w:val="000000"/>
                <w:sz w:val="18"/>
                <w:szCs w:val="18"/>
              </w:rPr>
              <w:t>Soriatane</w:t>
            </w:r>
          </w:p>
        </w:tc>
        <w:tc>
          <w:tcPr>
            <w:tcW w:w="1572" w:type="dxa"/>
            <w:tcBorders>
              <w:top w:val="nil"/>
              <w:left w:val="nil"/>
              <w:bottom w:val="single" w:sz="8" w:space="0" w:color="000000"/>
              <w:right w:val="single" w:sz="8" w:space="0" w:color="000000"/>
            </w:tcBorders>
            <w:shd w:val="clear" w:color="auto" w:fill="DBE5F1" w:themeFill="accent1" w:themeFillTint="33"/>
            <w:vAlign w:val="center"/>
            <w:hideMark/>
          </w:tcPr>
          <w:p w:rsidR="00CF26DA" w:rsidRPr="007A0347" w:rsidRDefault="00CF26DA" w:rsidP="00CF26DA">
            <w:pPr>
              <w:jc w:val="center"/>
              <w:rPr>
                <w:rFonts w:ascii="Calibri" w:hAnsi="Calibri"/>
                <w:color w:val="000000"/>
                <w:sz w:val="18"/>
                <w:szCs w:val="18"/>
              </w:rPr>
            </w:pPr>
            <w:r w:rsidRPr="007A0347">
              <w:rPr>
                <w:rFonts w:ascii="Calibri" w:hAnsi="Calibri"/>
                <w:color w:val="000000"/>
                <w:sz w:val="18"/>
                <w:szCs w:val="18"/>
              </w:rPr>
              <w:t>acitretin</w:t>
            </w:r>
          </w:p>
        </w:tc>
        <w:tc>
          <w:tcPr>
            <w:tcW w:w="2199" w:type="dxa"/>
            <w:tcBorders>
              <w:top w:val="nil"/>
              <w:left w:val="nil"/>
              <w:bottom w:val="single" w:sz="8" w:space="0" w:color="000000"/>
              <w:right w:val="single" w:sz="8" w:space="0" w:color="000000"/>
            </w:tcBorders>
            <w:shd w:val="clear" w:color="auto" w:fill="DBE5F1" w:themeFill="accent1" w:themeFillTint="33"/>
            <w:vAlign w:val="center"/>
            <w:hideMark/>
          </w:tcPr>
          <w:p w:rsidR="00CF26DA" w:rsidRPr="007A0347" w:rsidRDefault="00CF26DA" w:rsidP="00CF26DA">
            <w:pPr>
              <w:jc w:val="center"/>
              <w:rPr>
                <w:rFonts w:ascii="Calibri" w:hAnsi="Calibri"/>
                <w:b/>
                <w:color w:val="000000"/>
                <w:sz w:val="18"/>
                <w:szCs w:val="18"/>
              </w:rPr>
            </w:pPr>
            <w:r w:rsidRPr="007A0347">
              <w:rPr>
                <w:rFonts w:ascii="Calibri" w:hAnsi="Calibri"/>
                <w:b/>
                <w:color w:val="000000"/>
                <w:sz w:val="18"/>
                <w:szCs w:val="18"/>
              </w:rPr>
              <w:t>36 months</w:t>
            </w:r>
          </w:p>
        </w:tc>
      </w:tr>
      <w:tr w:rsidR="002D149A" w:rsidRPr="001C2013" w:rsidTr="00687163">
        <w:trPr>
          <w:trHeight w:val="276"/>
        </w:trPr>
        <w:tc>
          <w:tcPr>
            <w:tcW w:w="3286" w:type="dxa"/>
            <w:vMerge/>
            <w:tcBorders>
              <w:top w:val="nil"/>
              <w:left w:val="single" w:sz="8" w:space="0" w:color="000000"/>
              <w:bottom w:val="single" w:sz="8" w:space="0" w:color="000000"/>
              <w:right w:val="single" w:sz="8" w:space="0" w:color="000000"/>
            </w:tcBorders>
            <w:shd w:val="clear" w:color="auto" w:fill="DBE5F1" w:themeFill="accent1" w:themeFillTint="33"/>
            <w:vAlign w:val="center"/>
          </w:tcPr>
          <w:p w:rsidR="002D149A" w:rsidRPr="007A0347" w:rsidRDefault="002D149A" w:rsidP="0009092A">
            <w:pPr>
              <w:jc w:val="center"/>
              <w:rPr>
                <w:rFonts w:ascii="Calibri" w:hAnsi="Calibri"/>
                <w:b/>
                <w:bCs/>
                <w:color w:val="000000"/>
                <w:sz w:val="18"/>
                <w:szCs w:val="18"/>
              </w:rPr>
            </w:pPr>
          </w:p>
        </w:tc>
        <w:tc>
          <w:tcPr>
            <w:tcW w:w="3017" w:type="dxa"/>
            <w:tcBorders>
              <w:top w:val="nil"/>
              <w:left w:val="nil"/>
              <w:bottom w:val="single" w:sz="8" w:space="0" w:color="000000"/>
              <w:right w:val="single" w:sz="8" w:space="0" w:color="000000"/>
            </w:tcBorders>
            <w:shd w:val="clear" w:color="auto" w:fill="FFFFFF" w:themeFill="background1"/>
            <w:vAlign w:val="center"/>
          </w:tcPr>
          <w:p w:rsidR="002D149A" w:rsidRPr="007A0347" w:rsidRDefault="002D149A" w:rsidP="0009092A">
            <w:pPr>
              <w:jc w:val="center"/>
              <w:rPr>
                <w:rFonts w:ascii="Calibri" w:hAnsi="Calibri"/>
                <w:color w:val="000000"/>
                <w:sz w:val="18"/>
                <w:szCs w:val="18"/>
              </w:rPr>
            </w:pPr>
            <w:r w:rsidRPr="007A0347">
              <w:rPr>
                <w:rFonts w:ascii="Calibri" w:hAnsi="Calibri"/>
                <w:color w:val="000000"/>
                <w:sz w:val="18"/>
                <w:szCs w:val="18"/>
              </w:rPr>
              <w:t xml:space="preserve">Tegison </w:t>
            </w:r>
          </w:p>
        </w:tc>
        <w:tc>
          <w:tcPr>
            <w:tcW w:w="1572" w:type="dxa"/>
            <w:tcBorders>
              <w:top w:val="nil"/>
              <w:left w:val="nil"/>
              <w:bottom w:val="single" w:sz="8" w:space="0" w:color="000000"/>
              <w:right w:val="single" w:sz="8" w:space="0" w:color="000000"/>
            </w:tcBorders>
            <w:shd w:val="clear" w:color="auto" w:fill="FFFFFF" w:themeFill="background1"/>
            <w:vAlign w:val="center"/>
          </w:tcPr>
          <w:p w:rsidR="002D149A" w:rsidRPr="007A0347" w:rsidRDefault="002D149A" w:rsidP="0009092A">
            <w:pPr>
              <w:jc w:val="center"/>
              <w:rPr>
                <w:rFonts w:ascii="Calibri" w:hAnsi="Calibri"/>
                <w:color w:val="000000"/>
                <w:sz w:val="18"/>
                <w:szCs w:val="18"/>
              </w:rPr>
            </w:pPr>
            <w:r w:rsidRPr="007A0347">
              <w:rPr>
                <w:rFonts w:ascii="Calibri" w:hAnsi="Calibri"/>
                <w:color w:val="000000"/>
                <w:sz w:val="18"/>
                <w:szCs w:val="18"/>
              </w:rPr>
              <w:t>etretinate</w:t>
            </w:r>
          </w:p>
        </w:tc>
        <w:tc>
          <w:tcPr>
            <w:tcW w:w="2199" w:type="dxa"/>
            <w:vMerge w:val="restart"/>
            <w:tcBorders>
              <w:top w:val="nil"/>
              <w:left w:val="nil"/>
              <w:right w:val="single" w:sz="8" w:space="0" w:color="000000"/>
            </w:tcBorders>
            <w:shd w:val="clear" w:color="auto" w:fill="FFFFFF" w:themeFill="background1"/>
            <w:vAlign w:val="center"/>
          </w:tcPr>
          <w:p w:rsidR="002D149A" w:rsidRPr="007A0347" w:rsidRDefault="002D149A" w:rsidP="0009092A">
            <w:pPr>
              <w:jc w:val="center"/>
              <w:rPr>
                <w:rFonts w:ascii="Calibri" w:hAnsi="Calibri"/>
                <w:b/>
                <w:color w:val="000000"/>
                <w:sz w:val="18"/>
                <w:szCs w:val="18"/>
              </w:rPr>
            </w:pPr>
            <w:r w:rsidRPr="007A0347">
              <w:rPr>
                <w:rFonts w:ascii="Calibri" w:hAnsi="Calibri"/>
                <w:b/>
                <w:color w:val="000000"/>
                <w:sz w:val="18"/>
                <w:szCs w:val="18"/>
              </w:rPr>
              <w:t>Ever</w:t>
            </w:r>
          </w:p>
        </w:tc>
      </w:tr>
      <w:tr w:rsidR="004A7646" w:rsidRPr="001C2013" w:rsidTr="00687163">
        <w:trPr>
          <w:trHeight w:val="350"/>
        </w:trPr>
        <w:tc>
          <w:tcPr>
            <w:tcW w:w="787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4A7646" w:rsidRPr="007A0347" w:rsidRDefault="004A7646" w:rsidP="004A7646">
            <w:pPr>
              <w:jc w:val="center"/>
              <w:rPr>
                <w:rFonts w:ascii="Calibri" w:hAnsi="Calibri"/>
                <w:b/>
                <w:color w:val="000000"/>
                <w:sz w:val="18"/>
                <w:szCs w:val="18"/>
              </w:rPr>
            </w:pPr>
            <w:r w:rsidRPr="007A0347">
              <w:rPr>
                <w:rFonts w:ascii="Calibri" w:hAnsi="Calibri"/>
                <w:b/>
                <w:color w:val="000000"/>
                <w:sz w:val="18"/>
                <w:szCs w:val="18"/>
              </w:rPr>
              <w:t>HIV treatment also known as antiretroviral therapy (ART)</w:t>
            </w:r>
          </w:p>
        </w:tc>
        <w:tc>
          <w:tcPr>
            <w:tcW w:w="2199" w:type="dxa"/>
            <w:vMerge/>
            <w:tcBorders>
              <w:left w:val="single" w:sz="8" w:space="0" w:color="000000"/>
              <w:bottom w:val="single" w:sz="8" w:space="0" w:color="000000"/>
              <w:right w:val="single" w:sz="8" w:space="0" w:color="000000"/>
            </w:tcBorders>
            <w:shd w:val="clear" w:color="auto" w:fill="auto"/>
            <w:vAlign w:val="center"/>
          </w:tcPr>
          <w:p w:rsidR="004A7646" w:rsidRPr="001C2013" w:rsidRDefault="004A7646" w:rsidP="004A7646">
            <w:pPr>
              <w:jc w:val="center"/>
              <w:rPr>
                <w:rFonts w:ascii="Calibri" w:hAnsi="Calibri"/>
                <w:color w:val="000000"/>
                <w:sz w:val="18"/>
                <w:szCs w:val="20"/>
              </w:rPr>
            </w:pPr>
          </w:p>
        </w:tc>
      </w:tr>
    </w:tbl>
    <w:p w:rsidR="00141874" w:rsidRPr="005A24E9" w:rsidRDefault="00141874" w:rsidP="00141874">
      <w:pPr>
        <w:pStyle w:val="NoSpacing"/>
        <w:rPr>
          <w:rFonts w:ascii="Times New Roman" w:hAnsi="Times New Roman"/>
          <w:sz w:val="20"/>
          <w:szCs w:val="20"/>
        </w:rPr>
      </w:pPr>
    </w:p>
    <w:p w:rsidR="004A7646" w:rsidRPr="004A7646" w:rsidRDefault="004A7646" w:rsidP="004A7646">
      <w:pPr>
        <w:autoSpaceDE w:val="0"/>
        <w:autoSpaceDN w:val="0"/>
        <w:adjustRightInd w:val="0"/>
        <w:rPr>
          <w:color w:val="000000"/>
          <w:sz w:val="26"/>
          <w:szCs w:val="26"/>
        </w:rPr>
      </w:pPr>
      <w:r w:rsidRPr="004A7646">
        <w:rPr>
          <w:b/>
          <w:bCs/>
          <w:color w:val="000000"/>
          <w:sz w:val="28"/>
          <w:szCs w:val="28"/>
        </w:rPr>
        <w:lastRenderedPageBreak/>
        <w:t xml:space="preserve">DO NOT STOP </w:t>
      </w:r>
      <w:r w:rsidRPr="004A7646">
        <w:rPr>
          <w:b/>
          <w:bCs/>
          <w:color w:val="000000"/>
          <w:sz w:val="26"/>
          <w:szCs w:val="26"/>
        </w:rPr>
        <w:t xml:space="preserve">taking medications prescribed by your doctor in order to donate blood. </w:t>
      </w:r>
    </w:p>
    <w:p w:rsidR="004A7646" w:rsidRDefault="004A7646" w:rsidP="004A7646">
      <w:pPr>
        <w:autoSpaceDE w:val="0"/>
        <w:autoSpaceDN w:val="0"/>
        <w:adjustRightInd w:val="0"/>
        <w:rPr>
          <w:b/>
          <w:bCs/>
          <w:i/>
          <w:iCs/>
          <w:sz w:val="22"/>
          <w:szCs w:val="22"/>
        </w:rPr>
      </w:pPr>
    </w:p>
    <w:p w:rsidR="004A7646" w:rsidRPr="004A7646" w:rsidRDefault="004A7646" w:rsidP="004A7646">
      <w:pPr>
        <w:autoSpaceDE w:val="0"/>
        <w:autoSpaceDN w:val="0"/>
        <w:adjustRightInd w:val="0"/>
        <w:rPr>
          <w:sz w:val="22"/>
          <w:szCs w:val="22"/>
        </w:rPr>
      </w:pPr>
      <w:r w:rsidRPr="004A7646">
        <w:rPr>
          <w:b/>
          <w:bCs/>
          <w:i/>
          <w:iCs/>
          <w:sz w:val="22"/>
          <w:szCs w:val="22"/>
        </w:rPr>
        <w:t xml:space="preserve">Some medications affect your eligibility as a blood donor for the following reasons: </w:t>
      </w:r>
    </w:p>
    <w:p w:rsidR="004A7646" w:rsidRDefault="004A7646" w:rsidP="004A7646">
      <w:pPr>
        <w:autoSpaceDE w:val="0"/>
        <w:autoSpaceDN w:val="0"/>
        <w:adjustRightInd w:val="0"/>
        <w:rPr>
          <w:b/>
          <w:bCs/>
          <w:sz w:val="22"/>
          <w:szCs w:val="22"/>
        </w:rPr>
      </w:pPr>
    </w:p>
    <w:p w:rsidR="004A7646" w:rsidRPr="004A7646" w:rsidRDefault="004A7646" w:rsidP="004A7646">
      <w:pPr>
        <w:autoSpaceDE w:val="0"/>
        <w:autoSpaceDN w:val="0"/>
        <w:adjustRightInd w:val="0"/>
        <w:rPr>
          <w:sz w:val="22"/>
          <w:szCs w:val="22"/>
        </w:rPr>
      </w:pPr>
      <w:r w:rsidRPr="004A7646">
        <w:rPr>
          <w:b/>
          <w:bCs/>
          <w:sz w:val="22"/>
          <w:szCs w:val="22"/>
        </w:rPr>
        <w:t xml:space="preserve">Antiplatelet agents affect platelet function, </w:t>
      </w:r>
      <w:r w:rsidRPr="004A7646">
        <w:rPr>
          <w:sz w:val="22"/>
          <w:szCs w:val="22"/>
        </w:rPr>
        <w:t xml:space="preserve">so people taking these drugs should not donate platelets for the indicated time. You may still be able to donate whole blood or red blood cells by apheresis. </w:t>
      </w:r>
    </w:p>
    <w:p w:rsidR="004A7646" w:rsidRPr="004A7646" w:rsidRDefault="004A7646" w:rsidP="004A7646">
      <w:pPr>
        <w:autoSpaceDE w:val="0"/>
        <w:autoSpaceDN w:val="0"/>
        <w:adjustRightInd w:val="0"/>
        <w:rPr>
          <w:sz w:val="22"/>
          <w:szCs w:val="22"/>
        </w:rPr>
      </w:pPr>
      <w:r w:rsidRPr="004A7646">
        <w:rPr>
          <w:b/>
          <w:bCs/>
          <w:sz w:val="22"/>
          <w:szCs w:val="22"/>
        </w:rPr>
        <w:t xml:space="preserve">Anticoagulants or "blood thinners" </w:t>
      </w:r>
      <w:r w:rsidRPr="004A7646">
        <w:rPr>
          <w:sz w:val="22"/>
          <w:szCs w:val="22"/>
        </w:rPr>
        <w:t xml:space="preserve">are used to treat or prevent blood clots in the legs, lungs, or other parts of the body, and to prevent strokes. These medications affect the blood’s ability to clot, which might cause excessive bruising or bleeding when you donate. You may still be able to donate whole blood or red blood cells by apheresis. </w:t>
      </w:r>
    </w:p>
    <w:p w:rsidR="004A7646" w:rsidRDefault="004A7646" w:rsidP="004A7646">
      <w:pPr>
        <w:autoSpaceDE w:val="0"/>
        <w:autoSpaceDN w:val="0"/>
        <w:adjustRightInd w:val="0"/>
        <w:rPr>
          <w:b/>
          <w:bCs/>
          <w:sz w:val="22"/>
          <w:szCs w:val="22"/>
        </w:rPr>
      </w:pPr>
    </w:p>
    <w:p w:rsidR="004A7646" w:rsidRPr="004A7646" w:rsidRDefault="004A7646" w:rsidP="004A7646">
      <w:pPr>
        <w:autoSpaceDE w:val="0"/>
        <w:autoSpaceDN w:val="0"/>
        <w:adjustRightInd w:val="0"/>
        <w:rPr>
          <w:sz w:val="22"/>
          <w:szCs w:val="22"/>
        </w:rPr>
      </w:pPr>
      <w:r w:rsidRPr="004A7646">
        <w:rPr>
          <w:b/>
          <w:bCs/>
          <w:sz w:val="22"/>
          <w:szCs w:val="22"/>
        </w:rPr>
        <w:t xml:space="preserve">Isotretinoin, finasteride, dutasteride, acitretin, and etretinate </w:t>
      </w:r>
      <w:r w:rsidRPr="004A7646">
        <w:rPr>
          <w:sz w:val="22"/>
          <w:szCs w:val="22"/>
        </w:rPr>
        <w:t xml:space="preserve">can cause birth defects. Your donated blood could contain high enough levels to damage the unborn baby if transfused to a pregnant woman. </w:t>
      </w:r>
    </w:p>
    <w:p w:rsidR="004A7646" w:rsidRDefault="004A7646" w:rsidP="004A7646">
      <w:pPr>
        <w:autoSpaceDE w:val="0"/>
        <w:autoSpaceDN w:val="0"/>
        <w:adjustRightInd w:val="0"/>
        <w:rPr>
          <w:b/>
          <w:bCs/>
          <w:sz w:val="22"/>
          <w:szCs w:val="22"/>
        </w:rPr>
      </w:pPr>
    </w:p>
    <w:p w:rsidR="004A7646" w:rsidRPr="004A7646" w:rsidRDefault="004A7646" w:rsidP="004A7646">
      <w:pPr>
        <w:autoSpaceDE w:val="0"/>
        <w:autoSpaceDN w:val="0"/>
        <w:adjustRightInd w:val="0"/>
        <w:rPr>
          <w:sz w:val="22"/>
          <w:szCs w:val="22"/>
        </w:rPr>
      </w:pPr>
      <w:r w:rsidRPr="004A7646">
        <w:rPr>
          <w:b/>
          <w:bCs/>
          <w:sz w:val="22"/>
          <w:szCs w:val="22"/>
        </w:rPr>
        <w:t xml:space="preserve">Thalomid (thalidomide), Erivedge (vismodegib), Odomzo (sonidegib), Aubagio (teriflunomide), and Rinvoq (upadacitinib) </w:t>
      </w:r>
      <w:r w:rsidRPr="004A7646">
        <w:rPr>
          <w:sz w:val="22"/>
          <w:szCs w:val="22"/>
        </w:rPr>
        <w:t xml:space="preserve">may cause birth defects or the death of an unborn baby if transfused to a pregnant woman. </w:t>
      </w:r>
    </w:p>
    <w:p w:rsidR="004A7646" w:rsidRDefault="004A7646" w:rsidP="004A7646">
      <w:pPr>
        <w:autoSpaceDE w:val="0"/>
        <w:autoSpaceDN w:val="0"/>
        <w:adjustRightInd w:val="0"/>
        <w:rPr>
          <w:b/>
          <w:bCs/>
          <w:sz w:val="22"/>
          <w:szCs w:val="22"/>
        </w:rPr>
      </w:pPr>
    </w:p>
    <w:p w:rsidR="004A7646" w:rsidRPr="004A7646" w:rsidRDefault="004A7646" w:rsidP="004A7646">
      <w:pPr>
        <w:autoSpaceDE w:val="0"/>
        <w:autoSpaceDN w:val="0"/>
        <w:adjustRightInd w:val="0"/>
        <w:rPr>
          <w:sz w:val="22"/>
          <w:szCs w:val="22"/>
        </w:rPr>
      </w:pPr>
      <w:r w:rsidRPr="004A7646">
        <w:rPr>
          <w:b/>
          <w:bCs/>
          <w:sz w:val="22"/>
          <w:szCs w:val="22"/>
        </w:rPr>
        <w:t xml:space="preserve">Cellcept (mycophenolate mofetil) and Arava (leflunomide) </w:t>
      </w:r>
      <w:r w:rsidRPr="004A7646">
        <w:rPr>
          <w:sz w:val="22"/>
          <w:szCs w:val="22"/>
        </w:rPr>
        <w:t xml:space="preserve">are immunosuppressants that may cause birth defects or the death of an unborn baby if transfused to a pregnant woman. </w:t>
      </w:r>
    </w:p>
    <w:p w:rsidR="004A7646" w:rsidRDefault="004A7646" w:rsidP="004A7646">
      <w:pPr>
        <w:autoSpaceDE w:val="0"/>
        <w:autoSpaceDN w:val="0"/>
        <w:adjustRightInd w:val="0"/>
        <w:rPr>
          <w:b/>
          <w:bCs/>
          <w:sz w:val="22"/>
          <w:szCs w:val="22"/>
        </w:rPr>
      </w:pPr>
    </w:p>
    <w:p w:rsidR="004A7646" w:rsidRPr="004A7646" w:rsidRDefault="004A7646" w:rsidP="004A7646">
      <w:pPr>
        <w:autoSpaceDE w:val="0"/>
        <w:autoSpaceDN w:val="0"/>
        <w:adjustRightInd w:val="0"/>
        <w:rPr>
          <w:sz w:val="22"/>
          <w:szCs w:val="22"/>
        </w:rPr>
      </w:pPr>
      <w:r w:rsidRPr="004A7646">
        <w:rPr>
          <w:b/>
          <w:bCs/>
          <w:sz w:val="22"/>
          <w:szCs w:val="22"/>
        </w:rPr>
        <w:t xml:space="preserve">PrEP or pre-exposure prophylaxis </w:t>
      </w:r>
      <w:r w:rsidRPr="004A7646">
        <w:rPr>
          <w:sz w:val="22"/>
          <w:szCs w:val="22"/>
        </w:rPr>
        <w:t xml:space="preserve">involves taking a specific combination of medicines as a prevention method for people who are HIV negative and at high risk of HIV infection. </w:t>
      </w:r>
    </w:p>
    <w:p w:rsidR="004A7646" w:rsidRDefault="004A7646" w:rsidP="004A7646">
      <w:pPr>
        <w:autoSpaceDE w:val="0"/>
        <w:autoSpaceDN w:val="0"/>
        <w:adjustRightInd w:val="0"/>
        <w:rPr>
          <w:b/>
          <w:bCs/>
          <w:sz w:val="22"/>
          <w:szCs w:val="22"/>
        </w:rPr>
      </w:pPr>
    </w:p>
    <w:p w:rsidR="004A7646" w:rsidRPr="004A7646" w:rsidRDefault="004A7646" w:rsidP="004A7646">
      <w:pPr>
        <w:autoSpaceDE w:val="0"/>
        <w:autoSpaceDN w:val="0"/>
        <w:adjustRightInd w:val="0"/>
        <w:rPr>
          <w:sz w:val="22"/>
          <w:szCs w:val="22"/>
        </w:rPr>
      </w:pPr>
      <w:r w:rsidRPr="004A7646">
        <w:rPr>
          <w:b/>
          <w:bCs/>
          <w:sz w:val="22"/>
          <w:szCs w:val="22"/>
        </w:rPr>
        <w:t xml:space="preserve">PEP or post-exposure prophylaxis </w:t>
      </w:r>
      <w:r w:rsidRPr="004A7646">
        <w:rPr>
          <w:sz w:val="22"/>
          <w:szCs w:val="22"/>
        </w:rPr>
        <w:t xml:space="preserve">is a short-term treatment started as soon as possible after a high-risk exposure to HIV to reduce the risk of infection. </w:t>
      </w:r>
    </w:p>
    <w:p w:rsidR="004A7646" w:rsidRDefault="004A7646" w:rsidP="004A7646">
      <w:pPr>
        <w:autoSpaceDE w:val="0"/>
        <w:autoSpaceDN w:val="0"/>
        <w:adjustRightInd w:val="0"/>
        <w:rPr>
          <w:b/>
          <w:bCs/>
          <w:sz w:val="22"/>
          <w:szCs w:val="22"/>
        </w:rPr>
      </w:pPr>
    </w:p>
    <w:p w:rsidR="004A7646" w:rsidRPr="004A7646" w:rsidRDefault="004A7646" w:rsidP="004A7646">
      <w:pPr>
        <w:autoSpaceDE w:val="0"/>
        <w:autoSpaceDN w:val="0"/>
        <w:adjustRightInd w:val="0"/>
        <w:rPr>
          <w:sz w:val="22"/>
          <w:szCs w:val="22"/>
        </w:rPr>
      </w:pPr>
      <w:r w:rsidRPr="004A7646">
        <w:rPr>
          <w:b/>
          <w:bCs/>
          <w:sz w:val="22"/>
          <w:szCs w:val="22"/>
        </w:rPr>
        <w:t xml:space="preserve">ART or antiretroviral therapy </w:t>
      </w:r>
      <w:r w:rsidRPr="004A7646">
        <w:rPr>
          <w:sz w:val="22"/>
          <w:szCs w:val="22"/>
        </w:rPr>
        <w:t xml:space="preserve">is the daily use of a combination of HIV medicines (called an HIV regimen) to treat HIV infection. </w:t>
      </w:r>
    </w:p>
    <w:p w:rsidR="004A7646" w:rsidRDefault="004A7646" w:rsidP="004A7646">
      <w:pPr>
        <w:autoSpaceDE w:val="0"/>
        <w:autoSpaceDN w:val="0"/>
        <w:adjustRightInd w:val="0"/>
        <w:rPr>
          <w:b/>
          <w:bCs/>
          <w:sz w:val="22"/>
          <w:szCs w:val="22"/>
        </w:rPr>
      </w:pPr>
    </w:p>
    <w:p w:rsidR="004A7646" w:rsidRPr="004A7646" w:rsidRDefault="004A7646" w:rsidP="004A7646">
      <w:pPr>
        <w:autoSpaceDE w:val="0"/>
        <w:autoSpaceDN w:val="0"/>
        <w:adjustRightInd w:val="0"/>
        <w:rPr>
          <w:sz w:val="22"/>
          <w:szCs w:val="22"/>
        </w:rPr>
      </w:pPr>
      <w:r w:rsidRPr="004A7646">
        <w:rPr>
          <w:b/>
          <w:bCs/>
          <w:sz w:val="22"/>
          <w:szCs w:val="22"/>
        </w:rPr>
        <w:t xml:space="preserve">Hepatitis B Immune Globulin (HBIG) </w:t>
      </w:r>
      <w:r w:rsidRPr="004A7646">
        <w:rPr>
          <w:sz w:val="22"/>
          <w:szCs w:val="22"/>
        </w:rPr>
        <w:t xml:space="preserve">is an injected material used to prevent hepatitis B infection following a possible or known exposure to hepatitis B. HBIG does not prevent hepatitis B infection in every case; therefore, persons who have received HBIG must wait to donate blood. </w:t>
      </w:r>
    </w:p>
    <w:p w:rsidR="004A7646" w:rsidRDefault="004A7646" w:rsidP="004A7646">
      <w:pPr>
        <w:spacing w:after="240"/>
        <w:rPr>
          <w:b/>
          <w:bCs/>
          <w:sz w:val="22"/>
          <w:szCs w:val="22"/>
        </w:rPr>
      </w:pPr>
    </w:p>
    <w:p w:rsidR="00141874" w:rsidRDefault="004A7646" w:rsidP="004A7646">
      <w:pPr>
        <w:spacing w:after="240"/>
        <w:rPr>
          <w:sz w:val="20"/>
          <w:szCs w:val="20"/>
        </w:rPr>
      </w:pPr>
      <w:r w:rsidRPr="004A7646">
        <w:rPr>
          <w:b/>
          <w:bCs/>
          <w:sz w:val="22"/>
          <w:szCs w:val="22"/>
        </w:rPr>
        <w:t xml:space="preserve">Experimental medication or unlicensed (experimental) vaccine </w:t>
      </w:r>
      <w:r w:rsidRPr="004A7646">
        <w:rPr>
          <w:sz w:val="22"/>
          <w:szCs w:val="22"/>
        </w:rPr>
        <w:t>is usually associated with a research study, and the effect on the safety of transfused blood is unknown.</w:t>
      </w:r>
    </w:p>
    <w:sectPr w:rsidR="00141874" w:rsidSect="00B63465">
      <w:headerReference w:type="default" r:id="rId8"/>
      <w:footerReference w:type="default" r:id="rId9"/>
      <w:pgSz w:w="12240" w:h="15840"/>
      <w:pgMar w:top="720" w:right="1440" w:bottom="126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A2C" w:rsidRDefault="00584A2C">
      <w:r>
        <w:separator/>
      </w:r>
    </w:p>
  </w:endnote>
  <w:endnote w:type="continuationSeparator" w:id="0">
    <w:p w:rsidR="00584A2C" w:rsidRDefault="0058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94A" w:rsidRPr="0089094A" w:rsidRDefault="00A708F5" w:rsidP="0089094A">
    <w:pPr>
      <w:pStyle w:val="Footer"/>
      <w:pBdr>
        <w:top w:val="thinThickSmallGap" w:sz="24" w:space="1" w:color="622423"/>
      </w:pBdr>
      <w:tabs>
        <w:tab w:val="clear" w:pos="4320"/>
        <w:tab w:val="clear" w:pos="8640"/>
        <w:tab w:val="right" w:pos="11664"/>
      </w:tabs>
      <w:rPr>
        <w:rFonts w:ascii="Cambria" w:hAnsi="Cambria"/>
      </w:rPr>
    </w:pPr>
    <w:r>
      <w:rPr>
        <w:sz w:val="20"/>
        <w:szCs w:val="20"/>
      </w:rPr>
      <w:t xml:space="preserve">University of California, Irvine Medical Center                                                           </w:t>
    </w:r>
    <w:r w:rsidR="00B17EC4">
      <w:rPr>
        <w:sz w:val="20"/>
        <w:szCs w:val="20"/>
      </w:rPr>
      <w:t xml:space="preserve"> </w:t>
    </w:r>
    <w:r>
      <w:rPr>
        <w:sz w:val="20"/>
        <w:szCs w:val="20"/>
      </w:rPr>
      <w:t>BDC</w:t>
    </w:r>
    <w:r>
      <w:rPr>
        <w:color w:val="FF0000"/>
        <w:sz w:val="20"/>
        <w:szCs w:val="20"/>
      </w:rPr>
      <w:t xml:space="preserve"> </w:t>
    </w:r>
    <w:r w:rsidRPr="0055061C">
      <w:rPr>
        <w:sz w:val="20"/>
        <w:szCs w:val="20"/>
      </w:rPr>
      <w:t>Doc</w:t>
    </w:r>
    <w:r>
      <w:rPr>
        <w:sz w:val="20"/>
        <w:szCs w:val="20"/>
      </w:rPr>
      <w:t>.</w:t>
    </w:r>
    <w:r w:rsidR="002529B6">
      <w:rPr>
        <w:sz w:val="20"/>
        <w:szCs w:val="20"/>
      </w:rPr>
      <w:t>-3.010J</w:t>
    </w:r>
    <w:r>
      <w:rPr>
        <w:sz w:val="20"/>
        <w:szCs w:val="20"/>
      </w:rPr>
      <w:t xml:space="preserve"> </w:t>
    </w:r>
    <w:r w:rsidR="00141874">
      <w:rPr>
        <w:sz w:val="20"/>
        <w:szCs w:val="20"/>
      </w:rPr>
      <w:t>Ver</w:t>
    </w:r>
    <w:r w:rsidR="002529B6">
      <w:rPr>
        <w:sz w:val="20"/>
        <w:szCs w:val="20"/>
      </w:rPr>
      <w:t>.</w:t>
    </w:r>
    <w:r>
      <w:rPr>
        <w:sz w:val="20"/>
        <w:szCs w:val="20"/>
      </w:rPr>
      <w:t xml:space="preserve"> </w:t>
    </w:r>
    <w:r w:rsidR="00B17EC4">
      <w:rPr>
        <w:sz w:val="20"/>
        <w:szCs w:val="20"/>
      </w:rPr>
      <w:t>6/1/20</w:t>
    </w:r>
    <w:r>
      <w:rPr>
        <w:sz w:val="20"/>
        <w:szCs w:val="20"/>
      </w:rPr>
      <w:t xml:space="preserve">                                                101 The City Drive, Orange, CA 92868 </w:t>
    </w:r>
    <w:r w:rsidRPr="0089094A">
      <w:rPr>
        <w:rFonts w:ascii="Cambria" w:hAnsi="Cambria"/>
      </w:rPr>
      <w:tab/>
    </w:r>
  </w:p>
  <w:p w:rsidR="004E371E" w:rsidRPr="0089094A" w:rsidRDefault="004E371E" w:rsidP="00890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A2C" w:rsidRDefault="00584A2C">
      <w:r>
        <w:separator/>
      </w:r>
    </w:p>
  </w:footnote>
  <w:footnote w:type="continuationSeparator" w:id="0">
    <w:p w:rsidR="00584A2C" w:rsidRDefault="00584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E8B" w:rsidRDefault="00AF3E8B" w:rsidP="0089094A">
    <w:pPr>
      <w:pStyle w:val="Header"/>
      <w:pBdr>
        <w:bottom w:val="thickThinSmallGap" w:sz="24" w:space="1" w:color="622423"/>
      </w:pBdr>
      <w:jc w:val="center"/>
      <w:rPr>
        <w:rFonts w:ascii="Cambria" w:hAnsi="Cambria"/>
        <w:sz w:val="28"/>
        <w:szCs w:val="28"/>
      </w:rPr>
    </w:pPr>
  </w:p>
  <w:p w:rsidR="0089094A" w:rsidRPr="0089094A" w:rsidRDefault="00A708F5" w:rsidP="0089094A">
    <w:pPr>
      <w:pStyle w:val="Header"/>
      <w:pBdr>
        <w:bottom w:val="thickThinSmallGap" w:sz="24" w:space="1" w:color="622423"/>
      </w:pBdr>
      <w:jc w:val="center"/>
      <w:rPr>
        <w:rFonts w:ascii="Cambria" w:hAnsi="Cambria"/>
        <w:sz w:val="32"/>
        <w:szCs w:val="32"/>
      </w:rPr>
    </w:pPr>
    <w:r w:rsidRPr="0089094A">
      <w:rPr>
        <w:rFonts w:ascii="Cambria" w:hAnsi="Cambria"/>
        <w:sz w:val="28"/>
        <w:szCs w:val="28"/>
      </w:rPr>
      <w:t>M</w:t>
    </w:r>
    <w:r w:rsidR="000A3587">
      <w:rPr>
        <w:rFonts w:ascii="Cambria" w:hAnsi="Cambria"/>
        <w:sz w:val="28"/>
        <w:szCs w:val="28"/>
      </w:rPr>
      <w:t>edications Deferral</w:t>
    </w:r>
    <w:r w:rsidRPr="0089094A">
      <w:rPr>
        <w:rFonts w:ascii="Cambria" w:hAnsi="Cambria"/>
        <w:sz w:val="28"/>
        <w:szCs w:val="28"/>
      </w:rPr>
      <w:t xml:space="preserve"> L</w:t>
    </w:r>
    <w:r w:rsidR="000A3587">
      <w:rPr>
        <w:rFonts w:ascii="Cambria" w:hAnsi="Cambria"/>
        <w:sz w:val="28"/>
        <w:szCs w:val="28"/>
      </w:rPr>
      <w:t>ist</w:t>
    </w:r>
  </w:p>
  <w:p w:rsidR="0055061C" w:rsidRDefault="00550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35662"/>
    <w:multiLevelType w:val="hybridMultilevel"/>
    <w:tmpl w:val="C128A454"/>
    <w:lvl w:ilvl="0" w:tplc="9B547246">
      <w:start w:val="1"/>
      <w:numFmt w:val="bullet"/>
      <w:lvlText w:val=""/>
      <w:lvlJc w:val="left"/>
      <w:pPr>
        <w:tabs>
          <w:tab w:val="num" w:pos="540"/>
        </w:tabs>
        <w:ind w:left="540" w:hanging="360"/>
      </w:pPr>
      <w:rPr>
        <w:rFonts w:ascii="Wingdings" w:hAnsi="Wingdings" w:hint="default"/>
        <w:color w:val="auto"/>
      </w:rPr>
    </w:lvl>
    <w:lvl w:ilvl="1" w:tplc="45EAABAC">
      <w:start w:val="1"/>
      <w:numFmt w:val="bullet"/>
      <w:lvlText w:val=""/>
      <w:lvlJc w:val="left"/>
      <w:pPr>
        <w:tabs>
          <w:tab w:val="num" w:pos="1440"/>
        </w:tabs>
        <w:ind w:left="1440" w:hanging="360"/>
      </w:pPr>
      <w:rPr>
        <w:rFonts w:ascii="Symbol" w:hAnsi="Symbol" w:hint="default"/>
        <w:color w:val="auto"/>
      </w:rPr>
    </w:lvl>
    <w:lvl w:ilvl="2" w:tplc="80549776" w:tentative="1">
      <w:start w:val="1"/>
      <w:numFmt w:val="bullet"/>
      <w:lvlText w:val=""/>
      <w:lvlJc w:val="left"/>
      <w:pPr>
        <w:tabs>
          <w:tab w:val="num" w:pos="2160"/>
        </w:tabs>
        <w:ind w:left="2160" w:hanging="360"/>
      </w:pPr>
      <w:rPr>
        <w:rFonts w:ascii="Wingdings" w:hAnsi="Wingdings" w:hint="default"/>
      </w:rPr>
    </w:lvl>
    <w:lvl w:ilvl="3" w:tplc="1D862806" w:tentative="1">
      <w:start w:val="1"/>
      <w:numFmt w:val="bullet"/>
      <w:lvlText w:val=""/>
      <w:lvlJc w:val="left"/>
      <w:pPr>
        <w:tabs>
          <w:tab w:val="num" w:pos="2880"/>
        </w:tabs>
        <w:ind w:left="2880" w:hanging="360"/>
      </w:pPr>
      <w:rPr>
        <w:rFonts w:ascii="Symbol" w:hAnsi="Symbol" w:hint="default"/>
      </w:rPr>
    </w:lvl>
    <w:lvl w:ilvl="4" w:tplc="D7F8E7F0" w:tentative="1">
      <w:start w:val="1"/>
      <w:numFmt w:val="bullet"/>
      <w:lvlText w:val="o"/>
      <w:lvlJc w:val="left"/>
      <w:pPr>
        <w:tabs>
          <w:tab w:val="num" w:pos="3600"/>
        </w:tabs>
        <w:ind w:left="3600" w:hanging="360"/>
      </w:pPr>
      <w:rPr>
        <w:rFonts w:ascii="Courier New" w:hAnsi="Courier New" w:cs="Courier New" w:hint="default"/>
      </w:rPr>
    </w:lvl>
    <w:lvl w:ilvl="5" w:tplc="89F28FC8" w:tentative="1">
      <w:start w:val="1"/>
      <w:numFmt w:val="bullet"/>
      <w:lvlText w:val=""/>
      <w:lvlJc w:val="left"/>
      <w:pPr>
        <w:tabs>
          <w:tab w:val="num" w:pos="4320"/>
        </w:tabs>
        <w:ind w:left="4320" w:hanging="360"/>
      </w:pPr>
      <w:rPr>
        <w:rFonts w:ascii="Wingdings" w:hAnsi="Wingdings" w:hint="default"/>
      </w:rPr>
    </w:lvl>
    <w:lvl w:ilvl="6" w:tplc="6FBAB6DC" w:tentative="1">
      <w:start w:val="1"/>
      <w:numFmt w:val="bullet"/>
      <w:lvlText w:val=""/>
      <w:lvlJc w:val="left"/>
      <w:pPr>
        <w:tabs>
          <w:tab w:val="num" w:pos="5040"/>
        </w:tabs>
        <w:ind w:left="5040" w:hanging="360"/>
      </w:pPr>
      <w:rPr>
        <w:rFonts w:ascii="Symbol" w:hAnsi="Symbol" w:hint="default"/>
      </w:rPr>
    </w:lvl>
    <w:lvl w:ilvl="7" w:tplc="C298E55A" w:tentative="1">
      <w:start w:val="1"/>
      <w:numFmt w:val="bullet"/>
      <w:lvlText w:val="o"/>
      <w:lvlJc w:val="left"/>
      <w:pPr>
        <w:tabs>
          <w:tab w:val="num" w:pos="5760"/>
        </w:tabs>
        <w:ind w:left="5760" w:hanging="360"/>
      </w:pPr>
      <w:rPr>
        <w:rFonts w:ascii="Courier New" w:hAnsi="Courier New" w:cs="Courier New" w:hint="default"/>
      </w:rPr>
    </w:lvl>
    <w:lvl w:ilvl="8" w:tplc="5D22618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641AE"/>
    <w:multiLevelType w:val="hybridMultilevel"/>
    <w:tmpl w:val="DB1C443C"/>
    <w:lvl w:ilvl="0" w:tplc="861A3BA4">
      <w:start w:val="1"/>
      <w:numFmt w:val="bullet"/>
      <w:lvlText w:val=""/>
      <w:lvlJc w:val="left"/>
      <w:pPr>
        <w:tabs>
          <w:tab w:val="num" w:pos="720"/>
        </w:tabs>
        <w:ind w:left="720" w:hanging="360"/>
      </w:pPr>
      <w:rPr>
        <w:rFonts w:ascii="Symbol" w:hAnsi="Symbol" w:hint="default"/>
        <w:color w:val="auto"/>
      </w:rPr>
    </w:lvl>
    <w:lvl w:ilvl="1" w:tplc="7ACA1F30" w:tentative="1">
      <w:start w:val="1"/>
      <w:numFmt w:val="bullet"/>
      <w:lvlText w:val="o"/>
      <w:lvlJc w:val="left"/>
      <w:pPr>
        <w:tabs>
          <w:tab w:val="num" w:pos="1440"/>
        </w:tabs>
        <w:ind w:left="1440" w:hanging="360"/>
      </w:pPr>
      <w:rPr>
        <w:rFonts w:ascii="Courier New" w:hAnsi="Courier New" w:cs="Courier New" w:hint="default"/>
      </w:rPr>
    </w:lvl>
    <w:lvl w:ilvl="2" w:tplc="EFC4EC5C" w:tentative="1">
      <w:start w:val="1"/>
      <w:numFmt w:val="bullet"/>
      <w:lvlText w:val=""/>
      <w:lvlJc w:val="left"/>
      <w:pPr>
        <w:tabs>
          <w:tab w:val="num" w:pos="2160"/>
        </w:tabs>
        <w:ind w:left="2160" w:hanging="360"/>
      </w:pPr>
      <w:rPr>
        <w:rFonts w:ascii="Wingdings" w:hAnsi="Wingdings" w:hint="default"/>
      </w:rPr>
    </w:lvl>
    <w:lvl w:ilvl="3" w:tplc="49442936" w:tentative="1">
      <w:start w:val="1"/>
      <w:numFmt w:val="bullet"/>
      <w:lvlText w:val=""/>
      <w:lvlJc w:val="left"/>
      <w:pPr>
        <w:tabs>
          <w:tab w:val="num" w:pos="2880"/>
        </w:tabs>
        <w:ind w:left="2880" w:hanging="360"/>
      </w:pPr>
      <w:rPr>
        <w:rFonts w:ascii="Symbol" w:hAnsi="Symbol" w:hint="default"/>
      </w:rPr>
    </w:lvl>
    <w:lvl w:ilvl="4" w:tplc="58FAEC30" w:tentative="1">
      <w:start w:val="1"/>
      <w:numFmt w:val="bullet"/>
      <w:lvlText w:val="o"/>
      <w:lvlJc w:val="left"/>
      <w:pPr>
        <w:tabs>
          <w:tab w:val="num" w:pos="3600"/>
        </w:tabs>
        <w:ind w:left="3600" w:hanging="360"/>
      </w:pPr>
      <w:rPr>
        <w:rFonts w:ascii="Courier New" w:hAnsi="Courier New" w:cs="Courier New" w:hint="default"/>
      </w:rPr>
    </w:lvl>
    <w:lvl w:ilvl="5" w:tplc="6B504952" w:tentative="1">
      <w:start w:val="1"/>
      <w:numFmt w:val="bullet"/>
      <w:lvlText w:val=""/>
      <w:lvlJc w:val="left"/>
      <w:pPr>
        <w:tabs>
          <w:tab w:val="num" w:pos="4320"/>
        </w:tabs>
        <w:ind w:left="4320" w:hanging="360"/>
      </w:pPr>
      <w:rPr>
        <w:rFonts w:ascii="Wingdings" w:hAnsi="Wingdings" w:hint="default"/>
      </w:rPr>
    </w:lvl>
    <w:lvl w:ilvl="6" w:tplc="2D663244" w:tentative="1">
      <w:start w:val="1"/>
      <w:numFmt w:val="bullet"/>
      <w:lvlText w:val=""/>
      <w:lvlJc w:val="left"/>
      <w:pPr>
        <w:tabs>
          <w:tab w:val="num" w:pos="5040"/>
        </w:tabs>
        <w:ind w:left="5040" w:hanging="360"/>
      </w:pPr>
      <w:rPr>
        <w:rFonts w:ascii="Symbol" w:hAnsi="Symbol" w:hint="default"/>
      </w:rPr>
    </w:lvl>
    <w:lvl w:ilvl="7" w:tplc="D7C4077E" w:tentative="1">
      <w:start w:val="1"/>
      <w:numFmt w:val="bullet"/>
      <w:lvlText w:val="o"/>
      <w:lvlJc w:val="left"/>
      <w:pPr>
        <w:tabs>
          <w:tab w:val="num" w:pos="5760"/>
        </w:tabs>
        <w:ind w:left="5760" w:hanging="360"/>
      </w:pPr>
      <w:rPr>
        <w:rFonts w:ascii="Courier New" w:hAnsi="Courier New" w:cs="Courier New" w:hint="default"/>
      </w:rPr>
    </w:lvl>
    <w:lvl w:ilvl="8" w:tplc="E116BA4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8112B4"/>
    <w:multiLevelType w:val="hybridMultilevel"/>
    <w:tmpl w:val="298C2EB2"/>
    <w:lvl w:ilvl="0" w:tplc="AEEAB694">
      <w:start w:val="1"/>
      <w:numFmt w:val="bullet"/>
      <w:lvlText w:val=""/>
      <w:lvlJc w:val="left"/>
      <w:pPr>
        <w:tabs>
          <w:tab w:val="num" w:pos="360"/>
        </w:tabs>
        <w:ind w:left="360" w:hanging="360"/>
      </w:pPr>
      <w:rPr>
        <w:rFonts w:ascii="Symbol" w:hAnsi="Symbol" w:hint="default"/>
        <w:color w:val="auto"/>
      </w:rPr>
    </w:lvl>
    <w:lvl w:ilvl="1" w:tplc="D43ED81A" w:tentative="1">
      <w:start w:val="1"/>
      <w:numFmt w:val="bullet"/>
      <w:lvlText w:val="o"/>
      <w:lvlJc w:val="left"/>
      <w:pPr>
        <w:tabs>
          <w:tab w:val="num" w:pos="1080"/>
        </w:tabs>
        <w:ind w:left="1080" w:hanging="360"/>
      </w:pPr>
      <w:rPr>
        <w:rFonts w:ascii="Courier New" w:hAnsi="Courier New" w:cs="Courier New" w:hint="default"/>
      </w:rPr>
    </w:lvl>
    <w:lvl w:ilvl="2" w:tplc="F0C698B6" w:tentative="1">
      <w:start w:val="1"/>
      <w:numFmt w:val="bullet"/>
      <w:lvlText w:val=""/>
      <w:lvlJc w:val="left"/>
      <w:pPr>
        <w:tabs>
          <w:tab w:val="num" w:pos="1800"/>
        </w:tabs>
        <w:ind w:left="1800" w:hanging="360"/>
      </w:pPr>
      <w:rPr>
        <w:rFonts w:ascii="Wingdings" w:hAnsi="Wingdings" w:hint="default"/>
      </w:rPr>
    </w:lvl>
    <w:lvl w:ilvl="3" w:tplc="2020DB72" w:tentative="1">
      <w:start w:val="1"/>
      <w:numFmt w:val="bullet"/>
      <w:lvlText w:val=""/>
      <w:lvlJc w:val="left"/>
      <w:pPr>
        <w:tabs>
          <w:tab w:val="num" w:pos="2520"/>
        </w:tabs>
        <w:ind w:left="2520" w:hanging="360"/>
      </w:pPr>
      <w:rPr>
        <w:rFonts w:ascii="Symbol" w:hAnsi="Symbol" w:hint="default"/>
      </w:rPr>
    </w:lvl>
    <w:lvl w:ilvl="4" w:tplc="4364C110" w:tentative="1">
      <w:start w:val="1"/>
      <w:numFmt w:val="bullet"/>
      <w:lvlText w:val="o"/>
      <w:lvlJc w:val="left"/>
      <w:pPr>
        <w:tabs>
          <w:tab w:val="num" w:pos="3240"/>
        </w:tabs>
        <w:ind w:left="3240" w:hanging="360"/>
      </w:pPr>
      <w:rPr>
        <w:rFonts w:ascii="Courier New" w:hAnsi="Courier New" w:cs="Courier New" w:hint="default"/>
      </w:rPr>
    </w:lvl>
    <w:lvl w:ilvl="5" w:tplc="FA2859AC" w:tentative="1">
      <w:start w:val="1"/>
      <w:numFmt w:val="bullet"/>
      <w:lvlText w:val=""/>
      <w:lvlJc w:val="left"/>
      <w:pPr>
        <w:tabs>
          <w:tab w:val="num" w:pos="3960"/>
        </w:tabs>
        <w:ind w:left="3960" w:hanging="360"/>
      </w:pPr>
      <w:rPr>
        <w:rFonts w:ascii="Wingdings" w:hAnsi="Wingdings" w:hint="default"/>
      </w:rPr>
    </w:lvl>
    <w:lvl w:ilvl="6" w:tplc="B7D61F92" w:tentative="1">
      <w:start w:val="1"/>
      <w:numFmt w:val="bullet"/>
      <w:lvlText w:val=""/>
      <w:lvlJc w:val="left"/>
      <w:pPr>
        <w:tabs>
          <w:tab w:val="num" w:pos="4680"/>
        </w:tabs>
        <w:ind w:left="4680" w:hanging="360"/>
      </w:pPr>
      <w:rPr>
        <w:rFonts w:ascii="Symbol" w:hAnsi="Symbol" w:hint="default"/>
      </w:rPr>
    </w:lvl>
    <w:lvl w:ilvl="7" w:tplc="8FDA2FAC" w:tentative="1">
      <w:start w:val="1"/>
      <w:numFmt w:val="bullet"/>
      <w:lvlText w:val="o"/>
      <w:lvlJc w:val="left"/>
      <w:pPr>
        <w:tabs>
          <w:tab w:val="num" w:pos="5400"/>
        </w:tabs>
        <w:ind w:left="5400" w:hanging="360"/>
      </w:pPr>
      <w:rPr>
        <w:rFonts w:ascii="Courier New" w:hAnsi="Courier New" w:cs="Courier New" w:hint="default"/>
      </w:rPr>
    </w:lvl>
    <w:lvl w:ilvl="8" w:tplc="632ABAD4"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80"/>
    <w:rsid w:val="00027DC1"/>
    <w:rsid w:val="00061A52"/>
    <w:rsid w:val="00087AC3"/>
    <w:rsid w:val="000904B5"/>
    <w:rsid w:val="0009092A"/>
    <w:rsid w:val="000A3587"/>
    <w:rsid w:val="000D218E"/>
    <w:rsid w:val="000D7D42"/>
    <w:rsid w:val="000F245B"/>
    <w:rsid w:val="00130B5D"/>
    <w:rsid w:val="00141874"/>
    <w:rsid w:val="00162872"/>
    <w:rsid w:val="001727E7"/>
    <w:rsid w:val="001842B7"/>
    <w:rsid w:val="001922F2"/>
    <w:rsid w:val="00193BE6"/>
    <w:rsid w:val="001A0D59"/>
    <w:rsid w:val="001A3A9A"/>
    <w:rsid w:val="001C2013"/>
    <w:rsid w:val="001D4FBB"/>
    <w:rsid w:val="001F24E7"/>
    <w:rsid w:val="00206A24"/>
    <w:rsid w:val="0021100B"/>
    <w:rsid w:val="00242842"/>
    <w:rsid w:val="00245AC1"/>
    <w:rsid w:val="002529B6"/>
    <w:rsid w:val="002530CA"/>
    <w:rsid w:val="002573CA"/>
    <w:rsid w:val="00260A07"/>
    <w:rsid w:val="002A5F27"/>
    <w:rsid w:val="002A60D7"/>
    <w:rsid w:val="002C7A67"/>
    <w:rsid w:val="002D149A"/>
    <w:rsid w:val="002F58C2"/>
    <w:rsid w:val="003115A0"/>
    <w:rsid w:val="00355431"/>
    <w:rsid w:val="00367976"/>
    <w:rsid w:val="00395067"/>
    <w:rsid w:val="003C3A57"/>
    <w:rsid w:val="003D7BDC"/>
    <w:rsid w:val="004125D9"/>
    <w:rsid w:val="004165C5"/>
    <w:rsid w:val="004170F9"/>
    <w:rsid w:val="00453924"/>
    <w:rsid w:val="00455646"/>
    <w:rsid w:val="00455FBF"/>
    <w:rsid w:val="00462C42"/>
    <w:rsid w:val="004835BA"/>
    <w:rsid w:val="004A7646"/>
    <w:rsid w:val="004E371E"/>
    <w:rsid w:val="004E7F79"/>
    <w:rsid w:val="004F62A0"/>
    <w:rsid w:val="004F6FBE"/>
    <w:rsid w:val="0050076C"/>
    <w:rsid w:val="0052670D"/>
    <w:rsid w:val="0055061C"/>
    <w:rsid w:val="00561DCF"/>
    <w:rsid w:val="00584A2C"/>
    <w:rsid w:val="005974CB"/>
    <w:rsid w:val="005A24E9"/>
    <w:rsid w:val="005C62D9"/>
    <w:rsid w:val="005E1A72"/>
    <w:rsid w:val="005E6B05"/>
    <w:rsid w:val="00643EC2"/>
    <w:rsid w:val="00651D2A"/>
    <w:rsid w:val="00660A55"/>
    <w:rsid w:val="006623E4"/>
    <w:rsid w:val="00687508"/>
    <w:rsid w:val="006B01B2"/>
    <w:rsid w:val="006B3484"/>
    <w:rsid w:val="006C38F8"/>
    <w:rsid w:val="006E65D2"/>
    <w:rsid w:val="006F7223"/>
    <w:rsid w:val="00724838"/>
    <w:rsid w:val="0074361D"/>
    <w:rsid w:val="00762346"/>
    <w:rsid w:val="00767C60"/>
    <w:rsid w:val="00781B16"/>
    <w:rsid w:val="00782AF8"/>
    <w:rsid w:val="00782C4C"/>
    <w:rsid w:val="007862DB"/>
    <w:rsid w:val="00793E8B"/>
    <w:rsid w:val="007A0347"/>
    <w:rsid w:val="007A4AE4"/>
    <w:rsid w:val="007D2554"/>
    <w:rsid w:val="00843833"/>
    <w:rsid w:val="008672EF"/>
    <w:rsid w:val="008908CD"/>
    <w:rsid w:val="0089094A"/>
    <w:rsid w:val="008974C8"/>
    <w:rsid w:val="008C3404"/>
    <w:rsid w:val="008E3E57"/>
    <w:rsid w:val="009121DF"/>
    <w:rsid w:val="00993C8C"/>
    <w:rsid w:val="009978FB"/>
    <w:rsid w:val="009A296F"/>
    <w:rsid w:val="009B4DB6"/>
    <w:rsid w:val="00A01C63"/>
    <w:rsid w:val="00A15C5A"/>
    <w:rsid w:val="00A708F5"/>
    <w:rsid w:val="00A85337"/>
    <w:rsid w:val="00AA6C3F"/>
    <w:rsid w:val="00AC7880"/>
    <w:rsid w:val="00AD7D20"/>
    <w:rsid w:val="00AE45EA"/>
    <w:rsid w:val="00AF3E8B"/>
    <w:rsid w:val="00B17EC4"/>
    <w:rsid w:val="00B31314"/>
    <w:rsid w:val="00B4431C"/>
    <w:rsid w:val="00B5337A"/>
    <w:rsid w:val="00B63465"/>
    <w:rsid w:val="00B675F0"/>
    <w:rsid w:val="00BB6E20"/>
    <w:rsid w:val="00BF78D4"/>
    <w:rsid w:val="00C06883"/>
    <w:rsid w:val="00C07534"/>
    <w:rsid w:val="00C22545"/>
    <w:rsid w:val="00C34CCB"/>
    <w:rsid w:val="00C66468"/>
    <w:rsid w:val="00CA56C0"/>
    <w:rsid w:val="00CA6009"/>
    <w:rsid w:val="00CE40A2"/>
    <w:rsid w:val="00CE725E"/>
    <w:rsid w:val="00CF0B8A"/>
    <w:rsid w:val="00CF26DA"/>
    <w:rsid w:val="00D05D39"/>
    <w:rsid w:val="00D20A48"/>
    <w:rsid w:val="00D240D0"/>
    <w:rsid w:val="00D56076"/>
    <w:rsid w:val="00D801DB"/>
    <w:rsid w:val="00DB2E9F"/>
    <w:rsid w:val="00DC2E4C"/>
    <w:rsid w:val="00DC4F06"/>
    <w:rsid w:val="00DD0F92"/>
    <w:rsid w:val="00DE0405"/>
    <w:rsid w:val="00DE4744"/>
    <w:rsid w:val="00E01D6B"/>
    <w:rsid w:val="00E240FB"/>
    <w:rsid w:val="00E358AC"/>
    <w:rsid w:val="00E47173"/>
    <w:rsid w:val="00E64291"/>
    <w:rsid w:val="00E65EDE"/>
    <w:rsid w:val="00E714F8"/>
    <w:rsid w:val="00E949D1"/>
    <w:rsid w:val="00EA76B3"/>
    <w:rsid w:val="00EB3074"/>
    <w:rsid w:val="00EB36DB"/>
    <w:rsid w:val="00F35F01"/>
    <w:rsid w:val="00F41CFB"/>
    <w:rsid w:val="00F509A3"/>
    <w:rsid w:val="00F56DEB"/>
    <w:rsid w:val="00F62D4B"/>
    <w:rsid w:val="00F76D85"/>
    <w:rsid w:val="00F81DD7"/>
    <w:rsid w:val="00FB0757"/>
    <w:rsid w:val="00FC08D3"/>
    <w:rsid w:val="00FD7110"/>
    <w:rsid w:val="00FE3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216A0B-B232-402A-8E3C-9E05FB38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0D59"/>
    <w:pPr>
      <w:tabs>
        <w:tab w:val="center" w:pos="4320"/>
        <w:tab w:val="right" w:pos="8640"/>
      </w:tabs>
    </w:pPr>
  </w:style>
  <w:style w:type="paragraph" w:styleId="Footer">
    <w:name w:val="footer"/>
    <w:basedOn w:val="Normal"/>
    <w:link w:val="FooterChar"/>
    <w:uiPriority w:val="99"/>
    <w:rsid w:val="001A0D59"/>
    <w:pPr>
      <w:tabs>
        <w:tab w:val="center" w:pos="4320"/>
        <w:tab w:val="right" w:pos="8640"/>
      </w:tabs>
    </w:pPr>
  </w:style>
  <w:style w:type="paragraph" w:styleId="ListParagraph">
    <w:name w:val="List Paragraph"/>
    <w:basedOn w:val="Normal"/>
    <w:uiPriority w:val="34"/>
    <w:qFormat/>
    <w:rsid w:val="004E371E"/>
    <w:pPr>
      <w:ind w:left="720"/>
    </w:pPr>
  </w:style>
  <w:style w:type="paragraph" w:styleId="BalloonText">
    <w:name w:val="Balloon Text"/>
    <w:basedOn w:val="Normal"/>
    <w:link w:val="BalloonTextChar"/>
    <w:rsid w:val="00FE3312"/>
    <w:rPr>
      <w:rFonts w:ascii="Tahoma" w:hAnsi="Tahoma" w:cs="Tahoma"/>
      <w:sz w:val="16"/>
      <w:szCs w:val="16"/>
    </w:rPr>
  </w:style>
  <w:style w:type="character" w:customStyle="1" w:styleId="BalloonTextChar">
    <w:name w:val="Balloon Text Char"/>
    <w:link w:val="BalloonText"/>
    <w:rsid w:val="00FE3312"/>
    <w:rPr>
      <w:rFonts w:ascii="Tahoma" w:hAnsi="Tahoma" w:cs="Tahoma"/>
      <w:sz w:val="16"/>
      <w:szCs w:val="16"/>
    </w:rPr>
  </w:style>
  <w:style w:type="character" w:customStyle="1" w:styleId="HeaderChar">
    <w:name w:val="Header Char"/>
    <w:link w:val="Header"/>
    <w:uiPriority w:val="99"/>
    <w:rsid w:val="0089094A"/>
    <w:rPr>
      <w:sz w:val="24"/>
      <w:szCs w:val="24"/>
    </w:rPr>
  </w:style>
  <w:style w:type="character" w:customStyle="1" w:styleId="FooterChar">
    <w:name w:val="Footer Char"/>
    <w:link w:val="Footer"/>
    <w:uiPriority w:val="99"/>
    <w:rsid w:val="0089094A"/>
    <w:rPr>
      <w:sz w:val="24"/>
      <w:szCs w:val="24"/>
    </w:rPr>
  </w:style>
  <w:style w:type="paragraph" w:customStyle="1" w:styleId="Default">
    <w:name w:val="Default"/>
    <w:rsid w:val="00762346"/>
    <w:pPr>
      <w:autoSpaceDE w:val="0"/>
      <w:autoSpaceDN w:val="0"/>
      <w:adjustRightInd w:val="0"/>
    </w:pPr>
    <w:rPr>
      <w:rFonts w:eastAsia="Calibri"/>
      <w:color w:val="000000"/>
      <w:sz w:val="24"/>
      <w:szCs w:val="24"/>
    </w:rPr>
  </w:style>
  <w:style w:type="paragraph" w:styleId="NoSpacing">
    <w:name w:val="No Spacing"/>
    <w:uiPriority w:val="1"/>
    <w:qFormat/>
    <w:rsid w:val="0076234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D2954-CA12-48EF-B80D-86BB9BC7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MEDICATIONS DEFERRAL LIST</vt:lpstr>
    </vt:vector>
  </TitlesOfParts>
  <Company>HSIS</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MEDICATIONS DEFERRAL LIST</dc:title>
  <dc:creator>nclark</dc:creator>
  <cp:lastModifiedBy>Angel, Susan</cp:lastModifiedBy>
  <cp:revision>2</cp:revision>
  <cp:lastPrinted>2020-05-18T16:04:00Z</cp:lastPrinted>
  <dcterms:created xsi:type="dcterms:W3CDTF">2020-05-18T21:09:00Z</dcterms:created>
  <dcterms:modified xsi:type="dcterms:W3CDTF">2020-05-18T21:09:00Z</dcterms:modified>
</cp:coreProperties>
</file>