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1B" w:rsidRPr="00C06F97" w:rsidRDefault="000655C6" w:rsidP="00C67C1B">
      <w:pPr>
        <w:spacing w:after="0" w:line="240" w:lineRule="auto"/>
        <w:jc w:val="center"/>
        <w:rPr>
          <w:b/>
          <w:color w:val="0070C0"/>
          <w:sz w:val="16"/>
          <w:szCs w:val="16"/>
        </w:rPr>
      </w:pPr>
      <w:r>
        <w:rPr>
          <w:b/>
          <w:noProof/>
          <w:color w:val="0070C0"/>
          <w:sz w:val="16"/>
          <w:szCs w:val="16"/>
        </w:rPr>
        <w:drawing>
          <wp:inline distT="0" distB="0" distL="0" distR="0">
            <wp:extent cx="4462350" cy="21491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5024" cy="2150462"/>
                    </a:xfrm>
                    <a:prstGeom prst="rect">
                      <a:avLst/>
                    </a:prstGeom>
                  </pic:spPr>
                </pic:pic>
              </a:graphicData>
            </a:graphic>
          </wp:inline>
        </w:drawing>
      </w:r>
    </w:p>
    <w:p w:rsidR="000655C6" w:rsidRDefault="00C67C1B" w:rsidP="00C67C1B">
      <w:pPr>
        <w:spacing w:after="0" w:line="240" w:lineRule="auto"/>
        <w:jc w:val="center"/>
        <w:rPr>
          <w:b/>
          <w:color w:val="2A8F1E"/>
          <w:sz w:val="36"/>
          <w:szCs w:val="36"/>
        </w:rPr>
      </w:pPr>
      <w:r>
        <w:rPr>
          <w:b/>
          <w:color w:val="0070C0"/>
          <w:sz w:val="20"/>
          <w:szCs w:val="20"/>
        </w:rPr>
        <w:br/>
      </w:r>
    </w:p>
    <w:p w:rsidR="00C67C1B" w:rsidRPr="00C67C1B" w:rsidRDefault="000655C6" w:rsidP="00C67C1B">
      <w:pPr>
        <w:spacing w:after="0" w:line="240" w:lineRule="auto"/>
        <w:jc w:val="center"/>
        <w:rPr>
          <w:b/>
          <w:color w:val="2A8F1E"/>
          <w:sz w:val="36"/>
          <w:szCs w:val="36"/>
        </w:rPr>
      </w:pPr>
      <w:r>
        <w:rPr>
          <w:b/>
          <w:color w:val="2A8F1E"/>
          <w:sz w:val="36"/>
          <w:szCs w:val="36"/>
        </w:rPr>
        <w:t>N</w:t>
      </w:r>
      <w:r w:rsidR="00C67C1B" w:rsidRPr="00C67C1B">
        <w:rPr>
          <w:b/>
          <w:color w:val="2A8F1E"/>
          <w:sz w:val="36"/>
          <w:szCs w:val="36"/>
        </w:rPr>
        <w:t>ursing Protocol:</w:t>
      </w:r>
    </w:p>
    <w:p w:rsidR="00C67C1B" w:rsidRPr="00F60A08" w:rsidRDefault="00C67C1B" w:rsidP="00F60A08">
      <w:pPr>
        <w:spacing w:after="0" w:line="240" w:lineRule="auto"/>
        <w:jc w:val="center"/>
        <w:rPr>
          <w:b/>
          <w:sz w:val="16"/>
          <w:szCs w:val="16"/>
        </w:rPr>
      </w:pPr>
      <w:r w:rsidRPr="00C67C1B">
        <w:rPr>
          <w:b/>
          <w:color w:val="2A8F1E"/>
          <w:sz w:val="36"/>
          <w:szCs w:val="36"/>
        </w:rPr>
        <w:t>Showering</w:t>
      </w:r>
      <w:r w:rsidR="000655C6">
        <w:rPr>
          <w:b/>
          <w:color w:val="2A8F1E"/>
          <w:sz w:val="36"/>
          <w:szCs w:val="36"/>
        </w:rPr>
        <w:t xml:space="preserve"> with 4% Liquid Chlorhexidine </w:t>
      </w:r>
    </w:p>
    <w:p w:rsidR="00C67C1B" w:rsidRPr="00F60A08" w:rsidRDefault="00C67C1B" w:rsidP="00C67C1B">
      <w:pPr>
        <w:spacing w:after="0" w:line="240" w:lineRule="auto"/>
        <w:rPr>
          <w:b/>
          <w:color w:val="006496"/>
          <w:sz w:val="28"/>
          <w:szCs w:val="16"/>
        </w:rPr>
      </w:pPr>
    </w:p>
    <w:p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w:t>
      </w:r>
      <w:r w:rsidR="00005BCA">
        <w:rPr>
          <w:sz w:val="28"/>
          <w:szCs w:val="28"/>
        </w:rPr>
        <w:t xml:space="preserve">patients </w:t>
      </w:r>
      <w:r w:rsidRPr="00A67CAC">
        <w:rPr>
          <w:sz w:val="28"/>
          <w:szCs w:val="28"/>
        </w:rPr>
        <w:t xml:space="preserve">in </w:t>
      </w:r>
      <w:r w:rsidR="00005BCA">
        <w:rPr>
          <w:sz w:val="28"/>
          <w:szCs w:val="28"/>
        </w:rPr>
        <w:t>long-term acute care hospitals (LTACHs)</w:t>
      </w:r>
    </w:p>
    <w:p w:rsidR="00C67C1B" w:rsidRPr="005B3A49" w:rsidRDefault="00C67C1B" w:rsidP="00C67C1B">
      <w:pPr>
        <w:pStyle w:val="ListParagraph"/>
        <w:spacing w:after="0" w:line="240" w:lineRule="auto"/>
        <w:rPr>
          <w:sz w:val="28"/>
          <w:szCs w:val="28"/>
        </w:rPr>
      </w:pPr>
    </w:p>
    <w:p w:rsidR="00C67C1B" w:rsidRPr="00F43474" w:rsidRDefault="00C67C1B" w:rsidP="00C67C1B">
      <w:pPr>
        <w:spacing w:after="0" w:line="240" w:lineRule="auto"/>
        <w:rPr>
          <w:b/>
          <w:color w:val="2A8F1E"/>
          <w:sz w:val="32"/>
          <w:szCs w:val="32"/>
        </w:rPr>
      </w:pPr>
      <w:r w:rsidRPr="00F43474">
        <w:rPr>
          <w:b/>
          <w:color w:val="2A8F1E"/>
          <w:sz w:val="32"/>
          <w:szCs w:val="32"/>
        </w:rPr>
        <w:t xml:space="preserve">Excluded </w:t>
      </w:r>
      <w:r w:rsidR="00005BCA">
        <w:rPr>
          <w:b/>
          <w:color w:val="2A8F1E"/>
          <w:sz w:val="32"/>
          <w:szCs w:val="32"/>
        </w:rPr>
        <w:t>patients</w:t>
      </w:r>
    </w:p>
    <w:p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rsidR="00C67C1B" w:rsidRPr="00696008" w:rsidRDefault="00C67C1B" w:rsidP="00696008">
      <w:pPr>
        <w:spacing w:after="0" w:line="240" w:lineRule="auto"/>
        <w:rPr>
          <w:b/>
          <w:color w:val="0070C0"/>
          <w:sz w:val="28"/>
          <w:szCs w:val="28"/>
        </w:rPr>
      </w:pPr>
    </w:p>
    <w:p w:rsidR="00C67C1B" w:rsidRPr="00CF5E9A" w:rsidRDefault="00C67C1B" w:rsidP="00F43474">
      <w:pPr>
        <w:shd w:val="clear" w:color="auto" w:fill="D6E3BC" w:themeFill="accent3" w:themeFillTint="66"/>
        <w:spacing w:after="0" w:line="240" w:lineRule="auto"/>
        <w:rPr>
          <w:b/>
          <w:sz w:val="28"/>
          <w:szCs w:val="28"/>
        </w:rPr>
      </w:pPr>
      <w:r w:rsidRPr="00CF5E9A">
        <w:rPr>
          <w:b/>
          <w:sz w:val="28"/>
          <w:szCs w:val="28"/>
        </w:rPr>
        <w:t>Protocol for Showering with 4% Liquid Chlorhexidine</w:t>
      </w:r>
    </w:p>
    <w:p w:rsidR="00C67C1B" w:rsidRPr="00E81558" w:rsidRDefault="00C67C1B" w:rsidP="00C67C1B">
      <w:pPr>
        <w:pStyle w:val="ListParagraph"/>
        <w:numPr>
          <w:ilvl w:val="0"/>
          <w:numId w:val="3"/>
        </w:numPr>
        <w:spacing w:before="40" w:after="160" w:line="240" w:lineRule="auto"/>
        <w:contextualSpacing w:val="0"/>
        <w:jc w:val="both"/>
        <w:rPr>
          <w:sz w:val="28"/>
          <w:szCs w:val="28"/>
        </w:rPr>
      </w:pPr>
      <w:r w:rsidRPr="0016707A">
        <w:rPr>
          <w:sz w:val="28"/>
          <w:szCs w:val="28"/>
        </w:rPr>
        <w:t xml:space="preserve">Provide </w:t>
      </w:r>
      <w:r w:rsidR="00005BCA">
        <w:rPr>
          <w:sz w:val="28"/>
          <w:szCs w:val="28"/>
        </w:rPr>
        <w:t>one-page instruction sheet for patients</w:t>
      </w:r>
      <w:r w:rsidRPr="0016707A">
        <w:rPr>
          <w:sz w:val="28"/>
          <w:szCs w:val="28"/>
        </w:rPr>
        <w:t xml:space="preserve"> on CHG showering to read prior to beginning shower (“</w:t>
      </w:r>
      <w:r w:rsidR="00005BCA">
        <w:rPr>
          <w:sz w:val="28"/>
          <w:szCs w:val="28"/>
        </w:rPr>
        <w:t xml:space="preserve">Patient </w:t>
      </w:r>
      <w:r w:rsidR="00353577">
        <w:rPr>
          <w:sz w:val="28"/>
          <w:szCs w:val="28"/>
        </w:rPr>
        <w:t>handout for CHG s</w:t>
      </w:r>
      <w:r w:rsidRPr="0016707A">
        <w:rPr>
          <w:sz w:val="28"/>
          <w:szCs w:val="28"/>
        </w:rPr>
        <w:t>hower”)</w:t>
      </w:r>
      <w:r w:rsidRPr="00E81558">
        <w:rPr>
          <w:sz w:val="28"/>
          <w:szCs w:val="28"/>
        </w:rPr>
        <w:t xml:space="preserve">. </w:t>
      </w:r>
      <w:r w:rsidR="00005BCA">
        <w:rPr>
          <w:sz w:val="28"/>
          <w:szCs w:val="28"/>
        </w:rPr>
        <w:t xml:space="preserve">Patients </w:t>
      </w:r>
      <w:r w:rsidRPr="0016707A">
        <w:rPr>
          <w:sz w:val="28"/>
          <w:szCs w:val="28"/>
        </w:rPr>
        <w:t>will be more likely to read the instructions in their spare time.</w:t>
      </w:r>
    </w:p>
    <w:p w:rsidR="00C82227" w:rsidRPr="00B53289" w:rsidRDefault="00C67C1B" w:rsidP="00B53289">
      <w:pPr>
        <w:pStyle w:val="ListParagraph"/>
        <w:numPr>
          <w:ilvl w:val="0"/>
          <w:numId w:val="3"/>
        </w:numPr>
        <w:spacing w:before="40" w:after="160" w:line="240" w:lineRule="auto"/>
        <w:contextualSpacing w:val="0"/>
        <w:jc w:val="both"/>
        <w:rPr>
          <w:sz w:val="28"/>
          <w:szCs w:val="28"/>
        </w:rPr>
      </w:pPr>
      <w:r>
        <w:rPr>
          <w:sz w:val="28"/>
          <w:szCs w:val="28"/>
        </w:rPr>
        <w:t xml:space="preserve">Provide </w:t>
      </w:r>
      <w:r w:rsidR="00005BCA">
        <w:rPr>
          <w:sz w:val="28"/>
          <w:szCs w:val="28"/>
        </w:rPr>
        <w:t xml:space="preserve">patient </w:t>
      </w:r>
      <w:r>
        <w:rPr>
          <w:sz w:val="28"/>
          <w:szCs w:val="28"/>
        </w:rPr>
        <w:t xml:space="preserve">with a </w:t>
      </w:r>
      <w:r w:rsidR="00C82227">
        <w:rPr>
          <w:sz w:val="28"/>
          <w:szCs w:val="28"/>
        </w:rPr>
        <w:t xml:space="preserve">mesh sponge or non-cotton cloth to lather CHG onto the body. </w:t>
      </w:r>
      <w:r w:rsidR="00C82227" w:rsidRPr="00C82227">
        <w:rPr>
          <w:sz w:val="28"/>
          <w:szCs w:val="28"/>
        </w:rPr>
        <w:t xml:space="preserve">Do not use cotton cloths – cotton binds CHG and does not release CHG well onto the skin. </w:t>
      </w:r>
    </w:p>
    <w:p w:rsidR="00353577" w:rsidRPr="00696008" w:rsidRDefault="00C67C1B" w:rsidP="00696008">
      <w:pPr>
        <w:pStyle w:val="ListParagraph"/>
        <w:numPr>
          <w:ilvl w:val="0"/>
          <w:numId w:val="3"/>
        </w:numPr>
        <w:spacing w:before="40" w:after="160" w:line="240" w:lineRule="auto"/>
        <w:contextualSpacing w:val="0"/>
        <w:jc w:val="both"/>
        <w:rPr>
          <w:b/>
          <w:sz w:val="28"/>
          <w:szCs w:val="28"/>
        </w:rPr>
      </w:pPr>
      <w:r w:rsidRPr="009A1832">
        <w:rPr>
          <w:sz w:val="28"/>
          <w:szCs w:val="28"/>
        </w:rPr>
        <w:t xml:space="preserve">Educate the </w:t>
      </w:r>
      <w:r w:rsidR="00005BCA">
        <w:rPr>
          <w:sz w:val="28"/>
          <w:szCs w:val="28"/>
        </w:rPr>
        <w:t>patient</w:t>
      </w:r>
      <w:r w:rsidRPr="009A1832">
        <w:rPr>
          <w:sz w:val="28"/>
          <w:szCs w:val="28"/>
        </w:rPr>
        <w:t xml:space="preserve"> that </w:t>
      </w:r>
      <w:r>
        <w:rPr>
          <w:sz w:val="28"/>
          <w:szCs w:val="28"/>
        </w:rPr>
        <w:t xml:space="preserve">CHG </w:t>
      </w:r>
      <w:r w:rsidRPr="009A1832">
        <w:rPr>
          <w:sz w:val="28"/>
          <w:szCs w:val="28"/>
        </w:rPr>
        <w:t>work</w:t>
      </w:r>
      <w:r>
        <w:rPr>
          <w:sz w:val="28"/>
          <w:szCs w:val="28"/>
        </w:rPr>
        <w:t>s</w:t>
      </w:r>
      <w:r w:rsidRPr="009A1832">
        <w:rPr>
          <w:sz w:val="28"/>
          <w:szCs w:val="28"/>
        </w:rPr>
        <w:t xml:space="preserve"> better than soap and water in removing bacteria from the skin </w:t>
      </w:r>
      <w:r>
        <w:rPr>
          <w:sz w:val="28"/>
          <w:szCs w:val="28"/>
        </w:rPr>
        <w:t xml:space="preserve">and that </w:t>
      </w:r>
      <w:r>
        <w:rPr>
          <w:b/>
          <w:sz w:val="28"/>
          <w:szCs w:val="28"/>
        </w:rPr>
        <w:t>other</w:t>
      </w:r>
      <w:r w:rsidRPr="00AB7960">
        <w:rPr>
          <w:b/>
          <w:sz w:val="28"/>
          <w:szCs w:val="28"/>
        </w:rPr>
        <w:t xml:space="preserve"> soap</w:t>
      </w:r>
      <w:r>
        <w:rPr>
          <w:b/>
          <w:sz w:val="28"/>
          <w:szCs w:val="28"/>
        </w:rPr>
        <w:t>s</w:t>
      </w:r>
      <w:r w:rsidRPr="00AB7960">
        <w:rPr>
          <w:b/>
          <w:sz w:val="28"/>
          <w:szCs w:val="28"/>
        </w:rPr>
        <w:t xml:space="preserve"> should be </w:t>
      </w:r>
      <w:r>
        <w:rPr>
          <w:b/>
          <w:sz w:val="28"/>
          <w:szCs w:val="28"/>
        </w:rPr>
        <w:t>avoided</w:t>
      </w:r>
      <w:r>
        <w:rPr>
          <w:sz w:val="28"/>
          <w:szCs w:val="28"/>
        </w:rPr>
        <w:t>.</w:t>
      </w:r>
    </w:p>
    <w:p w:rsidR="00C67C1B" w:rsidRDefault="00C67C1B" w:rsidP="00C67C1B">
      <w:pPr>
        <w:pStyle w:val="ListParagraph"/>
        <w:numPr>
          <w:ilvl w:val="1"/>
          <w:numId w:val="13"/>
        </w:numPr>
        <w:spacing w:before="40" w:after="120" w:line="240" w:lineRule="auto"/>
        <w:ind w:left="720"/>
        <w:contextualSpacing w:val="0"/>
        <w:jc w:val="both"/>
        <w:rPr>
          <w:b/>
          <w:sz w:val="28"/>
          <w:szCs w:val="28"/>
        </w:rPr>
      </w:pPr>
      <w:r>
        <w:rPr>
          <w:sz w:val="28"/>
          <w:szCs w:val="28"/>
        </w:rPr>
        <w:t xml:space="preserve">If the </w:t>
      </w:r>
      <w:r w:rsidR="00005BCA">
        <w:rPr>
          <w:sz w:val="28"/>
          <w:szCs w:val="28"/>
        </w:rPr>
        <w:t xml:space="preserve">patient </w:t>
      </w:r>
      <w:r>
        <w:rPr>
          <w:sz w:val="28"/>
          <w:szCs w:val="28"/>
        </w:rPr>
        <w:t xml:space="preserve">is self-showering, provide the </w:t>
      </w:r>
      <w:r w:rsidR="00005BCA">
        <w:rPr>
          <w:sz w:val="28"/>
          <w:szCs w:val="28"/>
        </w:rPr>
        <w:t xml:space="preserve">patient </w:t>
      </w:r>
      <w:r>
        <w:rPr>
          <w:sz w:val="28"/>
          <w:szCs w:val="28"/>
        </w:rPr>
        <w:t>with the following verbal instructions:</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Pr>
          <w:sz w:val="28"/>
          <w:szCs w:val="28"/>
        </w:rPr>
        <w:t>Use liquid CHG as</w:t>
      </w:r>
      <w:r w:rsidRPr="00AB5057">
        <w:rPr>
          <w:sz w:val="28"/>
          <w:szCs w:val="28"/>
        </w:rPr>
        <w:t xml:space="preserve"> shampoo in addition to body cleansing</w:t>
      </w:r>
      <w:r w:rsidR="00005BCA">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Wet skin with water. Turn off water or stand out of water stream</w:t>
      </w:r>
      <w:r w:rsidR="00F43474">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P</w:t>
      </w:r>
      <w:r>
        <w:rPr>
          <w:sz w:val="28"/>
          <w:szCs w:val="28"/>
        </w:rPr>
        <w:t>ut</w:t>
      </w:r>
      <w:r w:rsidRPr="00AB5057">
        <w:rPr>
          <w:sz w:val="28"/>
          <w:szCs w:val="28"/>
        </w:rPr>
        <w:t xml:space="preserve"> CHG onto </w:t>
      </w:r>
      <w:r w:rsidR="00B53289">
        <w:rPr>
          <w:sz w:val="28"/>
          <w:szCs w:val="28"/>
        </w:rPr>
        <w:t xml:space="preserve">sponge or </w:t>
      </w:r>
      <w:r w:rsidR="00C82227">
        <w:rPr>
          <w:sz w:val="28"/>
          <w:szCs w:val="28"/>
        </w:rPr>
        <w:t>non-cotton cloth</w:t>
      </w:r>
      <w:r w:rsidRPr="00AB5057">
        <w:rPr>
          <w:sz w:val="28"/>
          <w:szCs w:val="28"/>
        </w:rPr>
        <w:t xml:space="preserve"> and rub until </w:t>
      </w:r>
      <w:r>
        <w:rPr>
          <w:sz w:val="28"/>
          <w:szCs w:val="28"/>
        </w:rPr>
        <w:t xml:space="preserve">it </w:t>
      </w:r>
      <w:r w:rsidRPr="00AB5057">
        <w:rPr>
          <w:sz w:val="28"/>
          <w:szCs w:val="28"/>
        </w:rPr>
        <w:t>is foamy</w:t>
      </w:r>
      <w:r w:rsidR="00005BCA">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sz w:val="28"/>
          <w:szCs w:val="28"/>
        </w:rPr>
      </w:pPr>
      <w:r w:rsidRPr="00656608">
        <w:rPr>
          <w:sz w:val="28"/>
          <w:szCs w:val="28"/>
        </w:rPr>
        <w:lastRenderedPageBreak/>
        <w:t xml:space="preserve">Firmly massage all over skin in the same order as CHG cloth instructions. </w:t>
      </w:r>
      <w:r w:rsidRPr="00656608">
        <w:rPr>
          <w:b/>
          <w:sz w:val="28"/>
          <w:szCs w:val="28"/>
        </w:rPr>
        <w:t xml:space="preserve">Reapply CHG generously to keep </w:t>
      </w:r>
      <w:r w:rsidR="00C82227">
        <w:rPr>
          <w:b/>
          <w:sz w:val="28"/>
          <w:szCs w:val="28"/>
        </w:rPr>
        <w:t>cloth</w:t>
      </w:r>
      <w:r w:rsidRPr="00656608">
        <w:rPr>
          <w:b/>
          <w:sz w:val="28"/>
          <w:szCs w:val="28"/>
        </w:rPr>
        <w:t xml:space="preserve"> full of foamy lather.</w:t>
      </w:r>
      <w:r w:rsidRPr="00656608">
        <w:rPr>
          <w:sz w:val="28"/>
          <w:szCs w:val="28"/>
        </w:rPr>
        <w:t xml:space="preserve"> </w:t>
      </w:r>
    </w:p>
    <w:p w:rsidR="00D304CF" w:rsidRPr="00D304CF" w:rsidRDefault="00D304CF" w:rsidP="00D304CF">
      <w:pPr>
        <w:pStyle w:val="ListParagraph"/>
        <w:numPr>
          <w:ilvl w:val="2"/>
          <w:numId w:val="15"/>
        </w:numPr>
        <w:spacing w:before="40" w:after="120" w:line="240" w:lineRule="auto"/>
        <w:ind w:left="1440" w:hanging="360"/>
        <w:contextualSpacing w:val="0"/>
        <w:jc w:val="both"/>
        <w:rPr>
          <w:sz w:val="28"/>
          <w:szCs w:val="28"/>
        </w:rPr>
      </w:pPr>
      <w:r w:rsidRPr="00D304CF">
        <w:rPr>
          <w:b/>
          <w:sz w:val="28"/>
          <w:szCs w:val="28"/>
        </w:rPr>
        <w:t>For best results, leave soapy lather on skin for 2 minutes.</w:t>
      </w:r>
      <w:r w:rsidRPr="00D304CF">
        <w:rPr>
          <w:sz w:val="28"/>
          <w:szCs w:val="28"/>
        </w:rPr>
        <w:t xml:space="preserve"> 2 minutes is about the time it takes to soap up all body areas and then do it again before rinsing</w:t>
      </w:r>
      <w:r>
        <w:rPr>
          <w:sz w:val="28"/>
          <w:szCs w:val="28"/>
        </w:rPr>
        <w:t>.</w:t>
      </w:r>
    </w:p>
    <w:p w:rsidR="00C67C1B" w:rsidRPr="00AD07DE" w:rsidRDefault="00C67C1B" w:rsidP="00C67C1B">
      <w:pPr>
        <w:pStyle w:val="ListParagraph"/>
        <w:numPr>
          <w:ilvl w:val="0"/>
          <w:numId w:val="16"/>
        </w:numPr>
        <w:spacing w:before="40" w:after="120" w:line="240" w:lineRule="auto"/>
        <w:ind w:left="720"/>
        <w:contextualSpacing w:val="0"/>
        <w:jc w:val="both"/>
        <w:rPr>
          <w:b/>
          <w:sz w:val="28"/>
          <w:szCs w:val="28"/>
        </w:rPr>
      </w:pPr>
      <w:r>
        <w:rPr>
          <w:sz w:val="28"/>
          <w:szCs w:val="28"/>
        </w:rPr>
        <w:t>Dry well with towel after rinsing</w:t>
      </w:r>
      <w:r w:rsidR="00005BCA">
        <w:rPr>
          <w:sz w:val="28"/>
          <w:szCs w:val="28"/>
        </w:rPr>
        <w:t>.</w:t>
      </w:r>
    </w:p>
    <w:p w:rsidR="00C67C1B" w:rsidRPr="00D62DF4" w:rsidRDefault="00C67C1B" w:rsidP="00005BCA">
      <w:pPr>
        <w:pStyle w:val="ListParagraph"/>
        <w:numPr>
          <w:ilvl w:val="0"/>
          <w:numId w:val="16"/>
        </w:numPr>
        <w:spacing w:before="40" w:after="120" w:line="240" w:lineRule="auto"/>
        <w:ind w:left="720"/>
        <w:contextualSpacing w:val="0"/>
        <w:jc w:val="both"/>
        <w:rPr>
          <w:b/>
          <w:sz w:val="28"/>
          <w:szCs w:val="28"/>
        </w:rPr>
      </w:pPr>
      <w:r>
        <w:rPr>
          <w:sz w:val="28"/>
          <w:szCs w:val="28"/>
        </w:rPr>
        <w:t>If devices or wounds were wrapped for showering, unwrap these areas and use a CHG cloth to clean over device dressings, the 6 inches of all tubes/lines/drains closest to the</w:t>
      </w:r>
      <w:r w:rsidR="00005BCA">
        <w:rPr>
          <w:sz w:val="28"/>
          <w:szCs w:val="28"/>
        </w:rPr>
        <w:t xml:space="preserve"> patient</w:t>
      </w:r>
      <w:r>
        <w:rPr>
          <w:sz w:val="28"/>
          <w:szCs w:val="28"/>
        </w:rPr>
        <w:t>, and all wounds that are not packed.</w:t>
      </w:r>
    </w:p>
    <w:p w:rsidR="00C67C1B" w:rsidRPr="000655C6" w:rsidRDefault="00C67C1B" w:rsidP="000655C6">
      <w:pPr>
        <w:pStyle w:val="ListParagraph"/>
        <w:numPr>
          <w:ilvl w:val="0"/>
          <w:numId w:val="16"/>
        </w:numPr>
        <w:spacing w:before="40" w:after="120" w:line="240" w:lineRule="auto"/>
        <w:ind w:left="720"/>
        <w:contextualSpacing w:val="0"/>
        <w:jc w:val="both"/>
        <w:rPr>
          <w:b/>
          <w:sz w:val="28"/>
          <w:szCs w:val="28"/>
        </w:rPr>
      </w:pPr>
      <w:r w:rsidRPr="00CF5E9A">
        <w:rPr>
          <w:sz w:val="28"/>
          <w:szCs w:val="28"/>
        </w:rPr>
        <w:t>CHG should be encouraged for hair, f</w:t>
      </w:r>
      <w:r w:rsidR="00005BCA">
        <w:rPr>
          <w:sz w:val="28"/>
          <w:szCs w:val="28"/>
        </w:rPr>
        <w:t>ace, and body use. However, if patients</w:t>
      </w:r>
      <w:r w:rsidRPr="00CF5E9A">
        <w:rPr>
          <w:sz w:val="28"/>
          <w:szCs w:val="28"/>
        </w:rPr>
        <w:t xml:space="preserve"> insist on using personal shampoo or face products, instruct them to use their personal products first, rinse well, and keep personal bathing products off of the body because regular soaps and shampoos prevent CHG from working well.</w:t>
      </w:r>
      <w:r w:rsidRPr="008D2C74">
        <w:rPr>
          <w:sz w:val="28"/>
          <w:szCs w:val="28"/>
        </w:rPr>
        <w:t xml:space="preserve"> Only CHG should be used on the </w:t>
      </w:r>
      <w:r w:rsidR="00B53289">
        <w:rPr>
          <w:sz w:val="28"/>
          <w:szCs w:val="28"/>
        </w:rPr>
        <w:t>sponge or cloth</w:t>
      </w:r>
      <w:r w:rsidRPr="008D2C74">
        <w:rPr>
          <w:sz w:val="28"/>
          <w:szCs w:val="28"/>
        </w:rPr>
        <w:t>.</w:t>
      </w:r>
    </w:p>
    <w:p w:rsidR="00D304CF" w:rsidRDefault="00D304CF" w:rsidP="00D304CF">
      <w:pPr>
        <w:pStyle w:val="ListParagraph"/>
        <w:spacing w:before="40" w:after="120" w:line="240" w:lineRule="auto"/>
        <w:contextualSpacing w:val="0"/>
        <w:jc w:val="both"/>
        <w:rPr>
          <w:b/>
          <w:sz w:val="28"/>
          <w:szCs w:val="28"/>
        </w:rPr>
      </w:pPr>
    </w:p>
    <w:p w:rsidR="000655C6" w:rsidRDefault="000655C6"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A97BA7" w:rsidRDefault="00A97BA7" w:rsidP="00A97BA7">
      <w:pPr>
        <w:pStyle w:val="ListParagraph"/>
        <w:spacing w:before="40" w:after="120" w:line="240" w:lineRule="auto"/>
        <w:contextualSpacing w:val="0"/>
        <w:jc w:val="both"/>
        <w:rPr>
          <w:b/>
          <w:sz w:val="28"/>
          <w:szCs w:val="28"/>
        </w:rPr>
      </w:pPr>
    </w:p>
    <w:p w:rsidR="00A97BA7" w:rsidRPr="00A97BA7" w:rsidRDefault="00A97BA7" w:rsidP="00A97BA7">
      <w:pPr>
        <w:pStyle w:val="ListParagraph"/>
        <w:spacing w:before="40" w:after="120" w:line="240" w:lineRule="auto"/>
        <w:contextualSpacing w:val="0"/>
        <w:jc w:val="both"/>
        <w:rPr>
          <w:b/>
          <w:sz w:val="28"/>
          <w:szCs w:val="28"/>
        </w:rPr>
      </w:pPr>
      <w:bookmarkStart w:id="0" w:name="_GoBack"/>
      <w:bookmarkEnd w:id="0"/>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694DE9" w:rsidRDefault="00694DE9" w:rsidP="00D304CF">
      <w:pPr>
        <w:pStyle w:val="ListParagraph"/>
        <w:spacing w:before="40" w:after="120" w:line="240" w:lineRule="auto"/>
        <w:contextualSpacing w:val="0"/>
        <w:jc w:val="both"/>
        <w:rPr>
          <w:b/>
          <w:sz w:val="28"/>
          <w:szCs w:val="28"/>
        </w:rPr>
      </w:pPr>
    </w:p>
    <w:p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 CHG Showering</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For </w:t>
      </w:r>
      <w:proofErr w:type="spellStart"/>
      <w:r>
        <w:rPr>
          <w:sz w:val="28"/>
          <w:szCs w:val="28"/>
        </w:rPr>
        <w:t>candidal</w:t>
      </w:r>
      <w:proofErr w:type="spellEnd"/>
      <w:r>
        <w:rPr>
          <w:sz w:val="28"/>
          <w:szCs w:val="28"/>
        </w:rPr>
        <w:t xml:space="preserve"> rashes, note that CHG is active against candida. However, be sure that the CHG is dry between body folds. Fan the area with the blue insulator to aid drying. If not completely dry, rashes may worsen.</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r w:rsidR="000655C6">
        <w:rPr>
          <w:sz w:val="28"/>
          <w:szCs w:val="28"/>
        </w:rPr>
        <w:t>.</w:t>
      </w:r>
    </w:p>
    <w:p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w:t>
      </w:r>
      <w:proofErr w:type="gramStart"/>
      <w:r>
        <w:rPr>
          <w:sz w:val="28"/>
          <w:szCs w:val="28"/>
        </w:rPr>
        <w:t>however</w:t>
      </w:r>
      <w:proofErr w:type="gramEnd"/>
      <w:r>
        <w:rPr>
          <w:sz w:val="28"/>
          <w:szCs w:val="28"/>
        </w:rPr>
        <w:t xml:space="preserve"> avoid contact with eyes and ears.</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needed, provide</w:t>
      </w:r>
      <w:r w:rsidR="00005BCA">
        <w:rPr>
          <w:sz w:val="28"/>
          <w:szCs w:val="28"/>
        </w:rPr>
        <w:t xml:space="preserve"> patient</w:t>
      </w:r>
      <w:r>
        <w:rPr>
          <w:sz w:val="28"/>
          <w:szCs w:val="28"/>
        </w:rPr>
        <w:t xml:space="preserve"> with CHG-compatible lotion</w:t>
      </w:r>
      <w:r w:rsidR="000655C6">
        <w:rPr>
          <w:sz w:val="28"/>
          <w:szCs w:val="28"/>
        </w:rPr>
        <w:t>.</w:t>
      </w:r>
    </w:p>
    <w:p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Allergic reac</w:t>
      </w:r>
      <w:r w:rsidR="00005BCA">
        <w:rPr>
          <w:rFonts w:cs="Arial"/>
          <w:sz w:val="28"/>
          <w:szCs w:val="28"/>
        </w:rPr>
        <w:t xml:space="preserve">tions are rare, but can occur. </w:t>
      </w:r>
      <w:r w:rsidR="008A0802" w:rsidRPr="00B76212">
        <w:rPr>
          <w:rFonts w:cs="Arial"/>
          <w:bCs/>
          <w:sz w:val="28"/>
          <w:szCs w:val="28"/>
        </w:rPr>
        <w:t>If a</w:t>
      </w:r>
      <w:r w:rsidRPr="00B76212">
        <w:rPr>
          <w:rFonts w:cs="Arial"/>
          <w:bCs/>
          <w:sz w:val="28"/>
          <w:szCs w:val="28"/>
        </w:rPr>
        <w:t xml:space="preserve"> </w:t>
      </w:r>
      <w:r w:rsidR="00005BCA">
        <w:rPr>
          <w:rFonts w:cs="Arial"/>
          <w:bCs/>
          <w:sz w:val="28"/>
          <w:szCs w:val="28"/>
        </w:rPr>
        <w:t>patient e</w:t>
      </w:r>
      <w:r w:rsidRPr="00B76212">
        <w:rPr>
          <w:rFonts w:cs="Arial"/>
          <w:bCs/>
          <w:sz w:val="28"/>
          <w:szCs w:val="28"/>
        </w:rPr>
        <w:t>xperiences a reacti</w:t>
      </w:r>
      <w:r w:rsidR="008A0802" w:rsidRPr="00B76212">
        <w:rPr>
          <w:rFonts w:cs="Arial"/>
          <w:bCs/>
          <w:sz w:val="28"/>
          <w:szCs w:val="28"/>
        </w:rPr>
        <w:t xml:space="preserve">on possibly related to CHG </w:t>
      </w:r>
      <w:r w:rsidR="00005BCA">
        <w:rPr>
          <w:rFonts w:cs="Arial"/>
          <w:bCs/>
          <w:sz w:val="28"/>
          <w:szCs w:val="28"/>
        </w:rPr>
        <w:t>product, contact the patient</w:t>
      </w:r>
      <w:r w:rsidRPr="00B76212">
        <w:rPr>
          <w:rFonts w:cs="Arial"/>
          <w:bCs/>
          <w:sz w:val="28"/>
          <w:szCs w:val="28"/>
        </w:rPr>
        <w:t>’s treating physician for all clinical decisions on whether to stop the product or provide any medication to address a possible reaction.</w:t>
      </w:r>
      <w:r w:rsidR="008A0802" w:rsidRPr="00B76212">
        <w:rPr>
          <w:rFonts w:cs="Arial"/>
          <w:bCs/>
          <w:sz w:val="28"/>
          <w:szCs w:val="28"/>
        </w:rPr>
        <w:t xml:space="preserve"> </w:t>
      </w:r>
    </w:p>
    <w:p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rsidR="00C67C1B" w:rsidRDefault="00C67C1B" w:rsidP="00C67C1B">
      <w:pPr>
        <w:spacing w:after="0" w:line="240" w:lineRule="auto"/>
        <w:jc w:val="center"/>
        <w:rPr>
          <w:rFonts w:cs="Arial"/>
          <w:b/>
          <w:color w:val="0070C0"/>
          <w:sz w:val="29"/>
          <w:szCs w:val="29"/>
        </w:rPr>
      </w:pPr>
    </w:p>
    <w:p w:rsidR="00B37103" w:rsidRPr="00C67C1B" w:rsidRDefault="00B37103" w:rsidP="001E74F1">
      <w:pPr>
        <w:spacing w:after="0" w:line="240" w:lineRule="auto"/>
        <w:rPr>
          <w:rFonts w:cs="Arial"/>
          <w:sz w:val="29"/>
          <w:szCs w:val="29"/>
        </w:rPr>
      </w:pPr>
    </w:p>
    <w:sectPr w:rsidR="00B37103" w:rsidRPr="00C67C1B" w:rsidSect="00F15CFE">
      <w:footerReference w:type="default" r:id="rId9"/>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39" w:rsidRDefault="00723839" w:rsidP="007157E8">
      <w:pPr>
        <w:spacing w:after="0" w:line="240" w:lineRule="auto"/>
      </w:pPr>
      <w:r>
        <w:separator/>
      </w:r>
    </w:p>
  </w:endnote>
  <w:endnote w:type="continuationSeparator" w:id="0">
    <w:p w:rsidR="00723839" w:rsidRDefault="00723839"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0487"/>
      <w:docPartObj>
        <w:docPartGallery w:val="Page Numbers (Bottom of Page)"/>
        <w:docPartUnique/>
      </w:docPartObj>
    </w:sdtPr>
    <w:sdtEndPr>
      <w:rPr>
        <w:noProof/>
        <w:sz w:val="24"/>
        <w:szCs w:val="24"/>
      </w:rPr>
    </w:sdtEndPr>
    <w:sdtContent>
      <w:p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A97BA7">
          <w:rPr>
            <w:noProof/>
            <w:sz w:val="24"/>
            <w:szCs w:val="24"/>
          </w:rPr>
          <w:t>3</w:t>
        </w:r>
        <w:r w:rsidRPr="00DE39B9">
          <w:rPr>
            <w:noProof/>
            <w:sz w:val="24"/>
            <w:szCs w:val="24"/>
          </w:rPr>
          <w:fldChar w:fldCharType="end"/>
        </w:r>
      </w:p>
    </w:sdtContent>
  </w:sdt>
  <w:p w:rsidR="00DE39B9" w:rsidRDefault="00DE39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39" w:rsidRDefault="00723839" w:rsidP="007157E8">
      <w:pPr>
        <w:spacing w:after="0" w:line="240" w:lineRule="auto"/>
      </w:pPr>
      <w:r>
        <w:separator/>
      </w:r>
    </w:p>
  </w:footnote>
  <w:footnote w:type="continuationSeparator" w:id="0">
    <w:p w:rsidR="00723839" w:rsidRDefault="00723839"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9"/>
  </w:num>
  <w:num w:numId="6">
    <w:abstractNumId w:val="1"/>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4"/>
  </w:num>
  <w:num w:numId="11">
    <w:abstractNumId w:val="16"/>
  </w:num>
  <w:num w:numId="12">
    <w:abstractNumId w:val="18"/>
  </w:num>
  <w:num w:numId="13">
    <w:abstractNumId w:val="11"/>
  </w:num>
  <w:num w:numId="14">
    <w:abstractNumId w:val="17"/>
  </w:num>
  <w:num w:numId="15">
    <w:abstractNumId w:val="12"/>
  </w:num>
  <w:num w:numId="16">
    <w:abstractNumId w:val="7"/>
  </w:num>
  <w:num w:numId="17">
    <w:abstractNumId w:val="0"/>
  </w:num>
  <w:num w:numId="18">
    <w:abstractNumId w:val="14"/>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F"/>
    <w:rsid w:val="00003271"/>
    <w:rsid w:val="00003823"/>
    <w:rsid w:val="00005BCA"/>
    <w:rsid w:val="000152D7"/>
    <w:rsid w:val="00031343"/>
    <w:rsid w:val="00034F1B"/>
    <w:rsid w:val="000460DB"/>
    <w:rsid w:val="00055CF6"/>
    <w:rsid w:val="000655C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7BFE"/>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49F8"/>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301581"/>
    <w:rsid w:val="00314A98"/>
    <w:rsid w:val="00315892"/>
    <w:rsid w:val="003253A1"/>
    <w:rsid w:val="00351754"/>
    <w:rsid w:val="00353577"/>
    <w:rsid w:val="0035384B"/>
    <w:rsid w:val="00356656"/>
    <w:rsid w:val="00356941"/>
    <w:rsid w:val="00370879"/>
    <w:rsid w:val="00371164"/>
    <w:rsid w:val="003769BC"/>
    <w:rsid w:val="003837B3"/>
    <w:rsid w:val="00387B96"/>
    <w:rsid w:val="00387DF4"/>
    <w:rsid w:val="003A12D2"/>
    <w:rsid w:val="003B545A"/>
    <w:rsid w:val="003B59AB"/>
    <w:rsid w:val="003B77A1"/>
    <w:rsid w:val="003C54D4"/>
    <w:rsid w:val="003D0A85"/>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E7E"/>
    <w:rsid w:val="006078CB"/>
    <w:rsid w:val="00611F60"/>
    <w:rsid w:val="00623D1C"/>
    <w:rsid w:val="00624067"/>
    <w:rsid w:val="0062754B"/>
    <w:rsid w:val="00632D5F"/>
    <w:rsid w:val="006401E0"/>
    <w:rsid w:val="00640262"/>
    <w:rsid w:val="00653010"/>
    <w:rsid w:val="0065607D"/>
    <w:rsid w:val="00656608"/>
    <w:rsid w:val="00662A5B"/>
    <w:rsid w:val="006660FD"/>
    <w:rsid w:val="00674613"/>
    <w:rsid w:val="006746BC"/>
    <w:rsid w:val="0067779C"/>
    <w:rsid w:val="00685921"/>
    <w:rsid w:val="00690ACD"/>
    <w:rsid w:val="00691129"/>
    <w:rsid w:val="006914F7"/>
    <w:rsid w:val="006926EB"/>
    <w:rsid w:val="006928B0"/>
    <w:rsid w:val="00694DE9"/>
    <w:rsid w:val="00694E0C"/>
    <w:rsid w:val="00695356"/>
    <w:rsid w:val="00696008"/>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3839"/>
    <w:rsid w:val="00725865"/>
    <w:rsid w:val="00726952"/>
    <w:rsid w:val="007346AE"/>
    <w:rsid w:val="00736C81"/>
    <w:rsid w:val="00750DAB"/>
    <w:rsid w:val="007567A8"/>
    <w:rsid w:val="00762285"/>
    <w:rsid w:val="007630F8"/>
    <w:rsid w:val="007678C2"/>
    <w:rsid w:val="00767B76"/>
    <w:rsid w:val="007711D6"/>
    <w:rsid w:val="007735CE"/>
    <w:rsid w:val="007914BE"/>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97BA7"/>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62DF4"/>
    <w:rsid w:val="00D659A0"/>
    <w:rsid w:val="00D678B1"/>
    <w:rsid w:val="00D72D51"/>
    <w:rsid w:val="00D72DB8"/>
    <w:rsid w:val="00D8130A"/>
    <w:rsid w:val="00D82AF7"/>
    <w:rsid w:val="00D8524E"/>
    <w:rsid w:val="00D85613"/>
    <w:rsid w:val="00D90D9B"/>
    <w:rsid w:val="00D93540"/>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A0A28F"/>
  <w15:docId w15:val="{2FB1B6D9-8111-42EE-92EE-6D258AB5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B18E-A73E-47AE-A4EE-699CE9E9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UCI_Employee</cp:lastModifiedBy>
  <cp:revision>3</cp:revision>
  <cp:lastPrinted>2019-02-14T17:28:00Z</cp:lastPrinted>
  <dcterms:created xsi:type="dcterms:W3CDTF">2019-06-06T20:23:00Z</dcterms:created>
  <dcterms:modified xsi:type="dcterms:W3CDTF">2019-06-06T20:24:00Z</dcterms:modified>
</cp:coreProperties>
</file>