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F82D" w14:textId="68C9BA8C" w:rsidR="00EB67B4" w:rsidRDefault="00406134" w:rsidP="003201BA">
      <w:pPr>
        <w:tabs>
          <w:tab w:val="left" w:pos="1692"/>
        </w:tabs>
        <w:spacing w:after="0" w:line="240" w:lineRule="auto"/>
        <w:jc w:val="center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1E066D12" wp14:editId="253C665C">
            <wp:simplePos x="0" y="0"/>
            <wp:positionH relativeFrom="column">
              <wp:posOffset>2236470</wp:posOffset>
            </wp:positionH>
            <wp:positionV relativeFrom="paragraph">
              <wp:posOffset>-241935</wp:posOffset>
            </wp:positionV>
            <wp:extent cx="1376142" cy="1173480"/>
            <wp:effectExtent l="0" t="0" r="0" b="7620"/>
            <wp:wrapNone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42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0E696" w14:textId="77777777" w:rsidR="00EB67B4" w:rsidRDefault="00EB67B4" w:rsidP="003201BA">
      <w:pPr>
        <w:tabs>
          <w:tab w:val="left" w:pos="1692"/>
        </w:tabs>
        <w:spacing w:after="0" w:line="240" w:lineRule="auto"/>
        <w:jc w:val="center"/>
        <w:rPr>
          <w:sz w:val="2"/>
          <w:szCs w:val="28"/>
        </w:rPr>
      </w:pPr>
    </w:p>
    <w:p w14:paraId="05CE7BD7" w14:textId="101068AA" w:rsidR="00EB67B4" w:rsidRDefault="00EB67B4" w:rsidP="00EB67B4">
      <w:pPr>
        <w:tabs>
          <w:tab w:val="left" w:pos="1692"/>
        </w:tabs>
        <w:spacing w:after="0" w:line="240" w:lineRule="auto"/>
        <w:rPr>
          <w:sz w:val="2"/>
          <w:szCs w:val="28"/>
        </w:rPr>
      </w:pPr>
    </w:p>
    <w:p w14:paraId="463DD613" w14:textId="7317D096" w:rsidR="00C1336B" w:rsidRPr="00C1336B" w:rsidRDefault="00C1336B" w:rsidP="003201BA">
      <w:pPr>
        <w:tabs>
          <w:tab w:val="left" w:pos="1692"/>
        </w:tabs>
        <w:spacing w:after="0" w:line="240" w:lineRule="auto"/>
        <w:jc w:val="center"/>
        <w:rPr>
          <w:sz w:val="2"/>
          <w:szCs w:val="28"/>
        </w:rPr>
      </w:pPr>
    </w:p>
    <w:p w14:paraId="7975CAF0" w14:textId="719CABBA" w:rsidR="00EB67B4" w:rsidRDefault="00EB67B4" w:rsidP="00EB67B4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4B1318BA" w14:textId="0E46A897" w:rsidR="00EB67B4" w:rsidRDefault="00EB67B4" w:rsidP="00F62B54">
      <w:pPr>
        <w:tabs>
          <w:tab w:val="left" w:pos="1692"/>
        </w:tabs>
        <w:spacing w:after="0" w:line="240" w:lineRule="auto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6AB683DE" w14:textId="77777777" w:rsidR="00740F3C" w:rsidRPr="009029C0" w:rsidRDefault="00740F3C" w:rsidP="00EB67B4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1BB6A749" w14:textId="77777777" w:rsidR="00740F3C" w:rsidRPr="00525988" w:rsidRDefault="00740F3C" w:rsidP="00EB67B4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14"/>
          <w:szCs w:val="32"/>
        </w:rPr>
      </w:pPr>
    </w:p>
    <w:p w14:paraId="195082BD" w14:textId="76EDCBF7" w:rsidR="00FC06A2" w:rsidRPr="00CB149F" w:rsidRDefault="00CB149F" w:rsidP="00EB67B4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CB149F">
        <w:rPr>
          <w:rFonts w:eastAsiaTheme="minorEastAsia"/>
          <w:b/>
          <w:bCs/>
          <w:color w:val="9C3030"/>
          <w:kern w:val="24"/>
          <w:sz w:val="32"/>
          <w:szCs w:val="32"/>
        </w:rPr>
        <w:t>Preventing COVID-19 in Nursing Homes</w:t>
      </w:r>
    </w:p>
    <w:p w14:paraId="40B45125" w14:textId="28ED7FE5" w:rsidR="00DE79B5" w:rsidRDefault="00525988" w:rsidP="00525988">
      <w:pPr>
        <w:tabs>
          <w:tab w:val="left" w:pos="1692"/>
        </w:tabs>
        <w:spacing w:after="0" w:line="276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  <w:r w:rsidRPr="00525988">
        <w:rPr>
          <w:rFonts w:eastAsiaTheme="minorEastAsia"/>
          <w:b/>
          <w:bCs/>
          <w:color w:val="9C3030"/>
          <w:kern w:val="24"/>
          <w:sz w:val="32"/>
          <w:szCs w:val="32"/>
        </w:rPr>
        <w:t>Universal Symptom and Temperature Screening</w:t>
      </w:r>
      <w:r w:rsidR="006D4223"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Protocol</w:t>
      </w:r>
      <w:r>
        <w:rPr>
          <w:rFonts w:eastAsiaTheme="minorEastAsia"/>
          <w:b/>
          <w:bCs/>
          <w:color w:val="9C3030"/>
          <w:kern w:val="24"/>
          <w:sz w:val="32"/>
          <w:szCs w:val="32"/>
        </w:rPr>
        <w:t xml:space="preserve"> for Staff</w:t>
      </w:r>
    </w:p>
    <w:p w14:paraId="01DFD71F" w14:textId="77777777" w:rsidR="00525988" w:rsidRPr="00525988" w:rsidRDefault="00525988" w:rsidP="009029C0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4"/>
          <w:szCs w:val="4"/>
        </w:rPr>
      </w:pPr>
    </w:p>
    <w:p w14:paraId="29564034" w14:textId="434D270C" w:rsidR="00CB149F" w:rsidRDefault="00874200" w:rsidP="009029C0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Guidance</w:t>
      </w:r>
    </w:p>
    <w:p w14:paraId="2D59A3A4" w14:textId="332AD6FA" w:rsidR="005A35D2" w:rsidRDefault="006F0BDD" w:rsidP="0038169D">
      <w:pPr>
        <w:pStyle w:val="ListParagraph"/>
        <w:numPr>
          <w:ilvl w:val="0"/>
          <w:numId w:val="1"/>
        </w:numPr>
        <w:tabs>
          <w:tab w:val="left" w:pos="1692"/>
        </w:tabs>
        <w:spacing w:after="0" w:line="264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Only essential nursing home staff should be entering the facility</w:t>
      </w:r>
      <w:r w:rsidR="00171EAA">
        <w:rPr>
          <w:rFonts w:ascii="Calibri" w:eastAsia="Calibri" w:hAnsi="Calibri" w:cs="Calibri"/>
          <w:sz w:val="24"/>
          <w:szCs w:val="28"/>
        </w:rPr>
        <w:t xml:space="preserve"> (e.g. no volunteers</w:t>
      </w:r>
      <w:r w:rsidR="00C74823">
        <w:rPr>
          <w:rFonts w:ascii="Calibri" w:eastAsia="Calibri" w:hAnsi="Calibri" w:cs="Calibri"/>
          <w:sz w:val="24"/>
          <w:szCs w:val="28"/>
        </w:rPr>
        <w:t>, no students or trainees</w:t>
      </w:r>
      <w:r w:rsidR="00171EAA">
        <w:rPr>
          <w:rFonts w:ascii="Calibri" w:eastAsia="Calibri" w:hAnsi="Calibri" w:cs="Calibri"/>
          <w:sz w:val="24"/>
          <w:szCs w:val="28"/>
        </w:rPr>
        <w:t xml:space="preserve">). </w:t>
      </w:r>
      <w:r w:rsidR="0085088E">
        <w:rPr>
          <w:rFonts w:ascii="Calibri" w:eastAsia="Calibri" w:hAnsi="Calibri" w:cs="Calibri"/>
          <w:sz w:val="24"/>
          <w:szCs w:val="28"/>
          <w:u w:val="single"/>
        </w:rPr>
        <w:t>A</w:t>
      </w:r>
      <w:r w:rsidR="005A35D2" w:rsidRPr="002E2D17">
        <w:rPr>
          <w:rFonts w:ascii="Calibri" w:eastAsia="Calibri" w:hAnsi="Calibri" w:cs="Calibri"/>
          <w:sz w:val="24"/>
          <w:szCs w:val="28"/>
          <w:u w:val="single"/>
        </w:rPr>
        <w:t>ll s</w:t>
      </w:r>
      <w:bookmarkStart w:id="0" w:name="_GoBack"/>
      <w:bookmarkEnd w:id="0"/>
      <w:r w:rsidR="005A35D2" w:rsidRPr="002E2D17">
        <w:rPr>
          <w:rFonts w:ascii="Calibri" w:eastAsia="Calibri" w:hAnsi="Calibri" w:cs="Calibri"/>
          <w:sz w:val="24"/>
          <w:szCs w:val="28"/>
          <w:u w:val="single"/>
        </w:rPr>
        <w:t>taff</w:t>
      </w:r>
      <w:r w:rsidR="005A35D2">
        <w:rPr>
          <w:rFonts w:ascii="Calibri" w:eastAsia="Calibri" w:hAnsi="Calibri" w:cs="Calibri"/>
          <w:sz w:val="24"/>
          <w:szCs w:val="28"/>
        </w:rPr>
        <w:t xml:space="preserve"> </w:t>
      </w:r>
      <w:r w:rsidR="00A86DF0">
        <w:rPr>
          <w:rFonts w:ascii="Calibri" w:eastAsia="Calibri" w:hAnsi="Calibri" w:cs="Calibri"/>
          <w:sz w:val="24"/>
          <w:szCs w:val="28"/>
        </w:rPr>
        <w:t>must screen</w:t>
      </w:r>
      <w:r w:rsidR="0085088E">
        <w:rPr>
          <w:rFonts w:ascii="Calibri" w:eastAsia="Calibri" w:hAnsi="Calibri" w:cs="Calibri"/>
          <w:sz w:val="24"/>
          <w:szCs w:val="28"/>
        </w:rPr>
        <w:t xml:space="preserve"> on entry for fever and </w:t>
      </w:r>
      <w:r w:rsidR="005A35D2">
        <w:rPr>
          <w:rFonts w:ascii="Calibri" w:eastAsia="Calibri" w:hAnsi="Calibri" w:cs="Calibri"/>
          <w:sz w:val="24"/>
          <w:szCs w:val="28"/>
        </w:rPr>
        <w:t xml:space="preserve">symptoms of COVID-19 </w:t>
      </w:r>
      <w:r w:rsidR="002E2D17">
        <w:rPr>
          <w:rFonts w:ascii="Calibri" w:eastAsia="Calibri" w:hAnsi="Calibri" w:cs="Calibri"/>
          <w:sz w:val="24"/>
          <w:szCs w:val="28"/>
        </w:rPr>
        <w:t xml:space="preserve">(see </w:t>
      </w:r>
      <w:r w:rsidR="002E2D17" w:rsidRPr="005D2978">
        <w:rPr>
          <w:rFonts w:ascii="Calibri" w:eastAsia="Calibri" w:hAnsi="Calibri" w:cs="Calibri"/>
          <w:b/>
          <w:sz w:val="24"/>
          <w:szCs w:val="28"/>
        </w:rPr>
        <w:t>Screening Checklist</w:t>
      </w:r>
      <w:r w:rsidR="002E2D17" w:rsidRPr="002E2D17">
        <w:rPr>
          <w:rFonts w:ascii="Calibri" w:eastAsia="Calibri" w:hAnsi="Calibri" w:cs="Calibri"/>
          <w:sz w:val="24"/>
          <w:szCs w:val="28"/>
        </w:rPr>
        <w:t xml:space="preserve"> </w:t>
      </w:r>
      <w:r w:rsidR="002E2D17">
        <w:rPr>
          <w:rFonts w:ascii="Calibri" w:eastAsia="Calibri" w:hAnsi="Calibri" w:cs="Calibri"/>
          <w:sz w:val="24"/>
          <w:szCs w:val="28"/>
        </w:rPr>
        <w:t>below)</w:t>
      </w:r>
      <w:r w:rsidR="00D11B29">
        <w:rPr>
          <w:rFonts w:ascii="Calibri" w:eastAsia="Calibri" w:hAnsi="Calibri" w:cs="Calibri"/>
          <w:sz w:val="24"/>
          <w:szCs w:val="28"/>
        </w:rPr>
        <w:t xml:space="preserve">. Any ill staff member </w:t>
      </w:r>
      <w:proofErr w:type="gramStart"/>
      <w:r w:rsidR="00D11B29">
        <w:rPr>
          <w:rFonts w:ascii="Calibri" w:eastAsia="Calibri" w:hAnsi="Calibri" w:cs="Calibri"/>
          <w:sz w:val="24"/>
          <w:szCs w:val="28"/>
        </w:rPr>
        <w:t>should be sent</w:t>
      </w:r>
      <w:proofErr w:type="gramEnd"/>
      <w:r w:rsidR="00D11B29">
        <w:rPr>
          <w:rFonts w:ascii="Calibri" w:eastAsia="Calibri" w:hAnsi="Calibri" w:cs="Calibri"/>
          <w:sz w:val="24"/>
          <w:szCs w:val="28"/>
        </w:rPr>
        <w:t xml:space="preserve"> home.</w:t>
      </w:r>
    </w:p>
    <w:p w14:paraId="12FF945C" w14:textId="5396C6CE" w:rsidR="002E2D17" w:rsidRDefault="0024030F" w:rsidP="0038169D">
      <w:pPr>
        <w:pStyle w:val="ListParagraph"/>
        <w:numPr>
          <w:ilvl w:val="0"/>
          <w:numId w:val="1"/>
        </w:numPr>
        <w:tabs>
          <w:tab w:val="left" w:pos="1692"/>
        </w:tabs>
        <w:spacing w:after="0" w:line="264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Entry should be limited to one entrance point where screening </w:t>
      </w:r>
      <w:proofErr w:type="gramStart"/>
      <w:r>
        <w:rPr>
          <w:rFonts w:ascii="Calibri" w:eastAsia="Calibri" w:hAnsi="Calibri" w:cs="Calibri"/>
          <w:sz w:val="24"/>
          <w:szCs w:val="28"/>
        </w:rPr>
        <w:t>can be assured</w:t>
      </w:r>
      <w:proofErr w:type="gramEnd"/>
      <w:r>
        <w:rPr>
          <w:rFonts w:ascii="Calibri" w:eastAsia="Calibri" w:hAnsi="Calibri" w:cs="Calibri"/>
          <w:sz w:val="24"/>
          <w:szCs w:val="28"/>
        </w:rPr>
        <w:t xml:space="preserve">. </w:t>
      </w:r>
      <w:r w:rsidR="00904CF6">
        <w:rPr>
          <w:rFonts w:ascii="Calibri" w:eastAsia="Calibri" w:hAnsi="Calibri" w:cs="Calibri"/>
          <w:sz w:val="24"/>
          <w:szCs w:val="28"/>
        </w:rPr>
        <w:t>Signage</w:t>
      </w:r>
      <w:r w:rsidR="002E2D17">
        <w:rPr>
          <w:rFonts w:ascii="Calibri" w:eastAsia="Calibri" w:hAnsi="Calibri" w:cs="Calibri"/>
          <w:sz w:val="24"/>
          <w:szCs w:val="28"/>
        </w:rPr>
        <w:t xml:space="preserve"> </w:t>
      </w:r>
      <w:proofErr w:type="gramStart"/>
      <w:r w:rsidR="002E2D17">
        <w:rPr>
          <w:rFonts w:ascii="Calibri" w:eastAsia="Calibri" w:hAnsi="Calibri" w:cs="Calibri"/>
          <w:sz w:val="24"/>
          <w:szCs w:val="28"/>
        </w:rPr>
        <w:t>should be posted</w:t>
      </w:r>
      <w:proofErr w:type="gramEnd"/>
      <w:r w:rsidR="002E2D17">
        <w:rPr>
          <w:rFonts w:ascii="Calibri" w:eastAsia="Calibri" w:hAnsi="Calibri" w:cs="Calibri"/>
          <w:sz w:val="24"/>
          <w:szCs w:val="28"/>
        </w:rPr>
        <w:t xml:space="preserve"> at </w:t>
      </w:r>
      <w:r w:rsidR="003356D6">
        <w:rPr>
          <w:rFonts w:ascii="Calibri" w:eastAsia="Calibri" w:hAnsi="Calibri" w:cs="Calibri"/>
          <w:sz w:val="24"/>
          <w:szCs w:val="28"/>
        </w:rPr>
        <w:t>this</w:t>
      </w:r>
      <w:r w:rsidR="002E2D17">
        <w:rPr>
          <w:rFonts w:ascii="Calibri" w:eastAsia="Calibri" w:hAnsi="Calibri" w:cs="Calibri"/>
          <w:sz w:val="24"/>
          <w:szCs w:val="28"/>
        </w:rPr>
        <w:t xml:space="preserve"> entrance and in </w:t>
      </w:r>
      <w:r w:rsidR="00CE31D7">
        <w:rPr>
          <w:rFonts w:ascii="Calibri" w:eastAsia="Calibri" w:hAnsi="Calibri" w:cs="Calibri"/>
          <w:sz w:val="24"/>
          <w:szCs w:val="28"/>
        </w:rPr>
        <w:t>common</w:t>
      </w:r>
      <w:r w:rsidR="00904CF6">
        <w:rPr>
          <w:rFonts w:ascii="Calibri" w:eastAsia="Calibri" w:hAnsi="Calibri" w:cs="Calibri"/>
          <w:sz w:val="24"/>
          <w:szCs w:val="28"/>
        </w:rPr>
        <w:t xml:space="preserve"> areas (nursing station, break room)</w:t>
      </w:r>
      <w:r w:rsidR="002E2D17">
        <w:rPr>
          <w:rFonts w:ascii="Calibri" w:eastAsia="Calibri" w:hAnsi="Calibri" w:cs="Calibri"/>
          <w:sz w:val="24"/>
          <w:szCs w:val="28"/>
        </w:rPr>
        <w:t xml:space="preserve"> to remind staff about symptom</w:t>
      </w:r>
      <w:r w:rsidR="00960F48">
        <w:rPr>
          <w:rFonts w:ascii="Calibri" w:eastAsia="Calibri" w:hAnsi="Calibri" w:cs="Calibri"/>
          <w:sz w:val="24"/>
          <w:szCs w:val="28"/>
        </w:rPr>
        <w:t>s (see sample signage)</w:t>
      </w:r>
      <w:r w:rsidR="00187CDE">
        <w:rPr>
          <w:rFonts w:ascii="Calibri" w:eastAsia="Calibri" w:hAnsi="Calibri" w:cs="Calibri"/>
          <w:sz w:val="24"/>
          <w:szCs w:val="28"/>
        </w:rPr>
        <w:t>.</w:t>
      </w:r>
      <w:r w:rsidR="00904CF6">
        <w:rPr>
          <w:rFonts w:ascii="Calibri" w:eastAsia="Calibri" w:hAnsi="Calibri" w:cs="Calibri"/>
          <w:sz w:val="24"/>
          <w:szCs w:val="28"/>
        </w:rPr>
        <w:t xml:space="preserve"> </w:t>
      </w:r>
    </w:p>
    <w:p w14:paraId="763291CA" w14:textId="297BD73B" w:rsidR="002E2D17" w:rsidRDefault="00917B28" w:rsidP="0038169D">
      <w:pPr>
        <w:pStyle w:val="ListParagraph"/>
        <w:numPr>
          <w:ilvl w:val="0"/>
          <w:numId w:val="1"/>
        </w:numPr>
        <w:tabs>
          <w:tab w:val="left" w:pos="1692"/>
        </w:tabs>
        <w:spacing w:after="0" w:line="264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A </w:t>
      </w:r>
      <w:r w:rsidR="002E2D17">
        <w:rPr>
          <w:rFonts w:ascii="Calibri" w:eastAsia="Calibri" w:hAnsi="Calibri" w:cs="Calibri"/>
          <w:sz w:val="24"/>
          <w:szCs w:val="28"/>
        </w:rPr>
        <w:t>touchless thermometer</w:t>
      </w:r>
      <w:r>
        <w:rPr>
          <w:rFonts w:ascii="Calibri" w:eastAsia="Calibri" w:hAnsi="Calibri" w:cs="Calibri"/>
          <w:sz w:val="24"/>
          <w:szCs w:val="28"/>
        </w:rPr>
        <w:t xml:space="preserve"> should be used</w:t>
      </w:r>
      <w:r w:rsidR="002E2D17">
        <w:rPr>
          <w:rFonts w:ascii="Calibri" w:eastAsia="Calibri" w:hAnsi="Calibri" w:cs="Calibri"/>
          <w:sz w:val="24"/>
          <w:szCs w:val="28"/>
        </w:rPr>
        <w:t xml:space="preserve"> </w:t>
      </w:r>
      <w:r w:rsidR="00904CF6">
        <w:rPr>
          <w:rFonts w:ascii="Calibri" w:eastAsia="Calibri" w:hAnsi="Calibri" w:cs="Calibri"/>
          <w:sz w:val="24"/>
          <w:szCs w:val="28"/>
        </w:rPr>
        <w:t>to screen</w:t>
      </w:r>
      <w:r w:rsidR="002E2D17">
        <w:rPr>
          <w:rFonts w:ascii="Calibri" w:eastAsia="Calibri" w:hAnsi="Calibri" w:cs="Calibri"/>
          <w:sz w:val="24"/>
          <w:szCs w:val="28"/>
        </w:rPr>
        <w:t xml:space="preserve"> staff upon arrival to work</w:t>
      </w:r>
    </w:p>
    <w:p w14:paraId="49AE98E5" w14:textId="2B5640D3" w:rsidR="002E2D17" w:rsidRDefault="008562C0" w:rsidP="0038169D">
      <w:pPr>
        <w:pStyle w:val="ListParagraph"/>
        <w:numPr>
          <w:ilvl w:val="0"/>
          <w:numId w:val="1"/>
        </w:numPr>
        <w:tabs>
          <w:tab w:val="left" w:pos="1692"/>
        </w:tabs>
        <w:spacing w:after="0" w:line="264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Staff may undergo</w:t>
      </w:r>
      <w:r w:rsidR="002E2D17" w:rsidRPr="002E2D17">
        <w:rPr>
          <w:rFonts w:ascii="Calibri" w:eastAsia="Calibri" w:hAnsi="Calibri" w:cs="Calibri"/>
          <w:sz w:val="24"/>
          <w:szCs w:val="28"/>
        </w:rPr>
        <w:t xml:space="preserve"> repeat screening if staff exit and re-enter the facility, OR</w:t>
      </w:r>
      <w:r w:rsidR="002E2D17">
        <w:rPr>
          <w:rFonts w:ascii="Calibri" w:eastAsia="Calibri" w:hAnsi="Calibri" w:cs="Calibri"/>
          <w:sz w:val="24"/>
          <w:szCs w:val="28"/>
        </w:rPr>
        <w:t xml:space="preserve"> a </w:t>
      </w:r>
      <w:r w:rsidR="00744BEC">
        <w:rPr>
          <w:rFonts w:ascii="Calibri" w:eastAsia="Calibri" w:hAnsi="Calibri" w:cs="Calibri"/>
          <w:sz w:val="24"/>
          <w:szCs w:val="28"/>
        </w:rPr>
        <w:t xml:space="preserve">tracking </w:t>
      </w:r>
      <w:r w:rsidR="002E2D17">
        <w:rPr>
          <w:rFonts w:ascii="Calibri" w:eastAsia="Calibri" w:hAnsi="Calibri" w:cs="Calibri"/>
          <w:sz w:val="24"/>
          <w:szCs w:val="28"/>
        </w:rPr>
        <w:t>system</w:t>
      </w:r>
      <w:r>
        <w:rPr>
          <w:rFonts w:ascii="Calibri" w:eastAsia="Calibri" w:hAnsi="Calibri" w:cs="Calibri"/>
          <w:sz w:val="24"/>
          <w:szCs w:val="28"/>
        </w:rPr>
        <w:t xml:space="preserve"> can be used</w:t>
      </w:r>
      <w:r w:rsidR="002E2D17">
        <w:rPr>
          <w:rFonts w:ascii="Calibri" w:eastAsia="Calibri" w:hAnsi="Calibri" w:cs="Calibri"/>
          <w:sz w:val="24"/>
          <w:szCs w:val="28"/>
        </w:rPr>
        <w:t xml:space="preserve"> (</w:t>
      </w:r>
      <w:r>
        <w:rPr>
          <w:rFonts w:ascii="Calibri" w:eastAsia="Calibri" w:hAnsi="Calibri" w:cs="Calibri"/>
          <w:sz w:val="24"/>
          <w:szCs w:val="28"/>
        </w:rPr>
        <w:t xml:space="preserve">e.g. daily </w:t>
      </w:r>
      <w:r w:rsidR="002E2D17">
        <w:rPr>
          <w:rFonts w:ascii="Calibri" w:eastAsia="Calibri" w:hAnsi="Calibri" w:cs="Calibri"/>
          <w:sz w:val="24"/>
          <w:szCs w:val="28"/>
        </w:rPr>
        <w:t>sticker</w:t>
      </w:r>
      <w:r w:rsidR="007A5079">
        <w:rPr>
          <w:rFonts w:ascii="Calibri" w:eastAsia="Calibri" w:hAnsi="Calibri" w:cs="Calibri"/>
          <w:sz w:val="24"/>
          <w:szCs w:val="28"/>
        </w:rPr>
        <w:t xml:space="preserve"> or tag</w:t>
      </w:r>
      <w:r w:rsidR="00904CF6">
        <w:rPr>
          <w:rFonts w:ascii="Calibri" w:eastAsia="Calibri" w:hAnsi="Calibri" w:cs="Calibri"/>
          <w:sz w:val="24"/>
          <w:szCs w:val="28"/>
        </w:rPr>
        <w:t xml:space="preserve"> for ba</w:t>
      </w:r>
      <w:r w:rsidR="00744BEC">
        <w:rPr>
          <w:rFonts w:ascii="Calibri" w:eastAsia="Calibri" w:hAnsi="Calibri" w:cs="Calibri"/>
          <w:sz w:val="24"/>
          <w:szCs w:val="28"/>
        </w:rPr>
        <w:t>dge, written log)</w:t>
      </w:r>
    </w:p>
    <w:p w14:paraId="2E3BACDF" w14:textId="16E9A9A8" w:rsidR="00F0030C" w:rsidRPr="00F0030C" w:rsidRDefault="00374194" w:rsidP="0038169D">
      <w:pPr>
        <w:pStyle w:val="ListParagraph"/>
        <w:numPr>
          <w:ilvl w:val="0"/>
          <w:numId w:val="1"/>
        </w:numPr>
        <w:spacing w:after="0" w:line="264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If a</w:t>
      </w:r>
      <w:r w:rsidRPr="00374194">
        <w:rPr>
          <w:rFonts w:ascii="Calibri" w:eastAsia="Calibri" w:hAnsi="Calibri" w:cs="Calibri"/>
          <w:sz w:val="24"/>
          <w:szCs w:val="28"/>
        </w:rPr>
        <w:t xml:space="preserve"> household member</w:t>
      </w:r>
      <w:r>
        <w:rPr>
          <w:rFonts w:ascii="Calibri" w:eastAsia="Calibri" w:hAnsi="Calibri" w:cs="Calibri"/>
          <w:sz w:val="24"/>
          <w:szCs w:val="28"/>
        </w:rPr>
        <w:t xml:space="preserve"> develops COVID-19,</w:t>
      </w:r>
      <w:r w:rsidR="00F0030C" w:rsidRPr="00F0030C">
        <w:rPr>
          <w:rFonts w:ascii="Calibri" w:eastAsia="Calibri" w:hAnsi="Calibri" w:cs="Calibri"/>
          <w:sz w:val="24"/>
          <w:szCs w:val="28"/>
        </w:rPr>
        <w:t xml:space="preserve"> public health recommends all </w:t>
      </w:r>
      <w:r>
        <w:rPr>
          <w:rFonts w:ascii="Calibri" w:eastAsia="Calibri" w:hAnsi="Calibri" w:cs="Calibri"/>
          <w:sz w:val="24"/>
          <w:szCs w:val="28"/>
        </w:rPr>
        <w:t>household contacts</w:t>
      </w:r>
      <w:r w:rsidR="00F0030C" w:rsidRPr="00F0030C">
        <w:rPr>
          <w:rFonts w:ascii="Calibri" w:eastAsia="Calibri" w:hAnsi="Calibri" w:cs="Calibri"/>
          <w:sz w:val="24"/>
          <w:szCs w:val="28"/>
        </w:rPr>
        <w:t xml:space="preserve"> remain home until the 14</w:t>
      </w:r>
      <w:r w:rsidR="00860092">
        <w:rPr>
          <w:rFonts w:ascii="Calibri" w:eastAsia="Calibri" w:hAnsi="Calibri" w:cs="Calibri"/>
          <w:sz w:val="24"/>
          <w:szCs w:val="28"/>
        </w:rPr>
        <w:t>-</w:t>
      </w:r>
      <w:r w:rsidR="00F0030C" w:rsidRPr="00F0030C">
        <w:rPr>
          <w:rFonts w:ascii="Calibri" w:eastAsia="Calibri" w:hAnsi="Calibri" w:cs="Calibri"/>
          <w:sz w:val="24"/>
          <w:szCs w:val="28"/>
        </w:rPr>
        <w:t xml:space="preserve">day incubation period has passed. </w:t>
      </w:r>
    </w:p>
    <w:p w14:paraId="4C5F14FD" w14:textId="77777777" w:rsidR="00374194" w:rsidRPr="00525988" w:rsidRDefault="00374194" w:rsidP="00EB67B4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sz w:val="6"/>
          <w:szCs w:val="28"/>
        </w:rPr>
      </w:pPr>
    </w:p>
    <w:p w14:paraId="0C476878" w14:textId="6E1350A1" w:rsidR="00904CF6" w:rsidRPr="00904CF6" w:rsidRDefault="00904CF6" w:rsidP="00EB67B4">
      <w:pPr>
        <w:tabs>
          <w:tab w:val="left" w:pos="1692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Speak Up to Save Lives</w:t>
      </w:r>
      <w:r w:rsidR="00F33AC4">
        <w:rPr>
          <w:rFonts w:ascii="Calibri" w:eastAsia="Calibri" w:hAnsi="Calibri" w:cs="Calibri"/>
          <w:b/>
          <w:sz w:val="28"/>
          <w:szCs w:val="28"/>
        </w:rPr>
        <w:t>!</w:t>
      </w:r>
    </w:p>
    <w:p w14:paraId="799B2F85" w14:textId="595346DF" w:rsidR="00744BEC" w:rsidRPr="00904CF6" w:rsidRDefault="00744BEC" w:rsidP="0038169D">
      <w:pPr>
        <w:pStyle w:val="ListParagraph"/>
        <w:numPr>
          <w:ilvl w:val="0"/>
          <w:numId w:val="1"/>
        </w:numPr>
        <w:tabs>
          <w:tab w:val="left" w:pos="1692"/>
        </w:tabs>
        <w:spacing w:after="0" w:line="264" w:lineRule="auto"/>
        <w:rPr>
          <w:rFonts w:ascii="Calibri" w:eastAsia="Calibri" w:hAnsi="Calibri" w:cs="Calibri"/>
          <w:b/>
          <w:sz w:val="24"/>
          <w:szCs w:val="28"/>
        </w:rPr>
      </w:pPr>
      <w:r w:rsidRPr="00904CF6">
        <w:rPr>
          <w:rFonts w:ascii="Calibri" w:eastAsia="Calibri" w:hAnsi="Calibri" w:cs="Calibri"/>
          <w:b/>
          <w:sz w:val="24"/>
          <w:szCs w:val="28"/>
        </w:rPr>
        <w:t>Working while sick can spread COVID-19</w:t>
      </w:r>
      <w:r w:rsidR="00EB67B4">
        <w:rPr>
          <w:rFonts w:ascii="Calibri" w:eastAsia="Calibri" w:hAnsi="Calibri" w:cs="Calibri"/>
          <w:b/>
          <w:sz w:val="24"/>
          <w:szCs w:val="28"/>
        </w:rPr>
        <w:t xml:space="preserve"> in the nursing home</w:t>
      </w:r>
      <w:r w:rsidR="00A319EE">
        <w:rPr>
          <w:rFonts w:ascii="Calibri" w:eastAsia="Calibri" w:hAnsi="Calibri" w:cs="Calibri"/>
          <w:b/>
          <w:sz w:val="24"/>
          <w:szCs w:val="28"/>
        </w:rPr>
        <w:t xml:space="preserve"> and risk lives</w:t>
      </w:r>
      <w:r w:rsidR="00FF78C7">
        <w:rPr>
          <w:rFonts w:ascii="Calibri" w:eastAsia="Calibri" w:hAnsi="Calibri" w:cs="Calibri"/>
          <w:b/>
          <w:sz w:val="24"/>
          <w:szCs w:val="28"/>
        </w:rPr>
        <w:t>.</w:t>
      </w:r>
      <w:r w:rsidR="00374CDE">
        <w:rPr>
          <w:rFonts w:ascii="Calibri" w:eastAsia="Calibri" w:hAnsi="Calibri" w:cs="Calibri"/>
          <w:b/>
          <w:sz w:val="24"/>
          <w:szCs w:val="28"/>
        </w:rPr>
        <w:t xml:space="preserve"> </w:t>
      </w:r>
    </w:p>
    <w:p w14:paraId="0740E794" w14:textId="16524AFC" w:rsidR="00904CF6" w:rsidRDefault="00744BEC" w:rsidP="0038169D">
      <w:pPr>
        <w:pStyle w:val="ListParagraph"/>
        <w:numPr>
          <w:ilvl w:val="0"/>
          <w:numId w:val="1"/>
        </w:numPr>
        <w:tabs>
          <w:tab w:val="left" w:pos="1692"/>
        </w:tabs>
        <w:spacing w:after="0" w:line="264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S</w:t>
      </w:r>
      <w:r w:rsidR="00904CF6">
        <w:rPr>
          <w:rFonts w:ascii="Calibri" w:eastAsia="Calibri" w:hAnsi="Calibri" w:cs="Calibri"/>
          <w:sz w:val="24"/>
          <w:szCs w:val="28"/>
        </w:rPr>
        <w:t xml:space="preserve">taff must </w:t>
      </w:r>
      <w:r>
        <w:rPr>
          <w:rFonts w:ascii="Calibri" w:eastAsia="Calibri" w:hAnsi="Calibri" w:cs="Calibri"/>
          <w:sz w:val="24"/>
          <w:szCs w:val="28"/>
        </w:rPr>
        <w:t>feel</w:t>
      </w:r>
      <w:r w:rsidR="00904CF6">
        <w:rPr>
          <w:rFonts w:ascii="Calibri" w:eastAsia="Calibri" w:hAnsi="Calibri" w:cs="Calibri"/>
          <w:sz w:val="24"/>
          <w:szCs w:val="28"/>
        </w:rPr>
        <w:t xml:space="preserve"> comfortable reporting symptoms.</w:t>
      </w:r>
      <w:r w:rsidR="005D2978">
        <w:rPr>
          <w:rFonts w:ascii="Calibri" w:eastAsia="Calibri" w:hAnsi="Calibri" w:cs="Calibri"/>
          <w:sz w:val="24"/>
          <w:szCs w:val="28"/>
        </w:rPr>
        <w:t xml:space="preserve"> </w:t>
      </w:r>
      <w:r w:rsidR="00F33AC4">
        <w:rPr>
          <w:rFonts w:ascii="Calibri" w:eastAsia="Calibri" w:hAnsi="Calibri" w:cs="Calibri"/>
          <w:sz w:val="24"/>
          <w:szCs w:val="28"/>
        </w:rPr>
        <w:t>Speaking up</w:t>
      </w:r>
      <w:r w:rsidR="005D2978">
        <w:rPr>
          <w:rFonts w:ascii="Calibri" w:eastAsia="Calibri" w:hAnsi="Calibri" w:cs="Calibri"/>
          <w:sz w:val="24"/>
          <w:szCs w:val="28"/>
        </w:rPr>
        <w:t xml:space="preserve"> can directly save lives. </w:t>
      </w:r>
    </w:p>
    <w:p w14:paraId="1064D985" w14:textId="22CACA53" w:rsidR="00904CF6" w:rsidRDefault="00904CF6" w:rsidP="0038169D">
      <w:pPr>
        <w:pStyle w:val="ListParagraph"/>
        <w:numPr>
          <w:ilvl w:val="0"/>
          <w:numId w:val="1"/>
        </w:numPr>
        <w:tabs>
          <w:tab w:val="left" w:pos="1692"/>
        </w:tabs>
        <w:spacing w:after="0" w:line="264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Ensure sick leave policies are in place. Staff MUST NOT report to work when sick.</w:t>
      </w:r>
    </w:p>
    <w:p w14:paraId="42C20FA2" w14:textId="77777777" w:rsidR="00904CF6" w:rsidRPr="009029C0" w:rsidRDefault="00904CF6" w:rsidP="00904CF6">
      <w:pPr>
        <w:pStyle w:val="ListParagraph"/>
        <w:tabs>
          <w:tab w:val="left" w:pos="1692"/>
        </w:tabs>
        <w:spacing w:after="0" w:line="240" w:lineRule="auto"/>
        <w:rPr>
          <w:rFonts w:ascii="Calibri" w:eastAsia="Calibri" w:hAnsi="Calibri" w:cs="Calibri"/>
          <w:sz w:val="10"/>
          <w:szCs w:val="28"/>
        </w:rPr>
      </w:pPr>
    </w:p>
    <w:p w14:paraId="0C9121A9" w14:textId="13D9A503" w:rsidR="005D2978" w:rsidRPr="005D2978" w:rsidRDefault="005A35D2" w:rsidP="00BC4D1D">
      <w:pPr>
        <w:tabs>
          <w:tab w:val="left" w:pos="1692"/>
        </w:tabs>
        <w:spacing w:after="20" w:line="240" w:lineRule="auto"/>
        <w:rPr>
          <w:rFonts w:ascii="Calibri" w:eastAsia="Calibri" w:hAnsi="Calibri" w:cs="Calibri"/>
          <w:b/>
          <w:sz w:val="28"/>
          <w:szCs w:val="28"/>
        </w:rPr>
      </w:pPr>
      <w:r w:rsidRPr="005A35D2">
        <w:rPr>
          <w:rFonts w:ascii="Calibri" w:eastAsia="Calibri" w:hAnsi="Calibri" w:cs="Calibri"/>
          <w:b/>
          <w:sz w:val="28"/>
          <w:szCs w:val="28"/>
        </w:rPr>
        <w:t xml:space="preserve">Screening </w:t>
      </w:r>
      <w:r w:rsidR="002E2D17">
        <w:rPr>
          <w:rFonts w:ascii="Calibri" w:eastAsia="Calibri" w:hAnsi="Calibri" w:cs="Calibri"/>
          <w:b/>
          <w:sz w:val="28"/>
          <w:szCs w:val="28"/>
        </w:rPr>
        <w:t xml:space="preserve">Checklist </w:t>
      </w:r>
    </w:p>
    <w:tbl>
      <w:tblPr>
        <w:tblStyle w:val="TableGrid"/>
        <w:tblW w:w="9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25"/>
        <w:gridCol w:w="658"/>
        <w:gridCol w:w="952"/>
        <w:gridCol w:w="4780"/>
      </w:tblGrid>
      <w:tr w:rsidR="00A92FED" w:rsidRPr="005D2978" w14:paraId="1A4DA53E" w14:textId="77777777" w:rsidTr="009029C0">
        <w:trPr>
          <w:trHeight w:val="672"/>
          <w:jc w:val="center"/>
        </w:trPr>
        <w:tc>
          <w:tcPr>
            <w:tcW w:w="4835" w:type="dxa"/>
            <w:gridSpan w:val="3"/>
            <w:vAlign w:val="center"/>
          </w:tcPr>
          <w:p w14:paraId="1A8BB717" w14:textId="4BB17735" w:rsidR="00A92FED" w:rsidRPr="005D2978" w:rsidRDefault="007C1BE4" w:rsidP="005E19C7">
            <w:pPr>
              <w:tabs>
                <w:tab w:val="left" w:pos="1692"/>
              </w:tabs>
              <w:spacing w:after="60"/>
              <w:rPr>
                <w:rFonts w:eastAsia="Calibri" w:cs="Calibri"/>
                <w:b/>
                <w:sz w:val="28"/>
                <w:szCs w:val="28"/>
              </w:rPr>
            </w:pPr>
            <w:r>
              <w:rPr>
                <w:rFonts w:eastAsia="Calibri" w:cs="Calibri"/>
                <w:b/>
                <w:sz w:val="28"/>
                <w:szCs w:val="28"/>
              </w:rPr>
              <w:t xml:space="preserve">Do you </w:t>
            </w:r>
            <w:r w:rsidR="00EB7D0C">
              <w:rPr>
                <w:rFonts w:eastAsia="Calibri" w:cs="Calibri"/>
                <w:b/>
                <w:sz w:val="28"/>
                <w:szCs w:val="28"/>
              </w:rPr>
              <w:t xml:space="preserve">live with </w:t>
            </w:r>
            <w:r>
              <w:rPr>
                <w:rFonts w:eastAsia="Calibri" w:cs="Calibri"/>
                <w:b/>
                <w:sz w:val="28"/>
                <w:szCs w:val="28"/>
              </w:rPr>
              <w:t>someone who may be ill with</w:t>
            </w:r>
            <w:r w:rsidR="00A92FED">
              <w:rPr>
                <w:rFonts w:eastAsia="Calibri" w:cs="Calibri"/>
                <w:b/>
                <w:sz w:val="28"/>
                <w:szCs w:val="28"/>
              </w:rPr>
              <w:t xml:space="preserve"> COVID-19?</w:t>
            </w:r>
          </w:p>
        </w:tc>
        <w:tc>
          <w:tcPr>
            <w:tcW w:w="4780" w:type="dxa"/>
            <w:vAlign w:val="center"/>
          </w:tcPr>
          <w:p w14:paraId="5451E288" w14:textId="77777777" w:rsidR="00A92FED" w:rsidRPr="005D2978" w:rsidRDefault="00A92FED" w:rsidP="00E6753C">
            <w:pPr>
              <w:jc w:val="center"/>
              <w:rPr>
                <w:rFonts w:eastAsia="Calibri" w:cs="Calibri"/>
                <w:b/>
                <w:color w:val="9C3030"/>
                <w:sz w:val="28"/>
                <w:szCs w:val="24"/>
              </w:rPr>
            </w:pPr>
            <w:r w:rsidRPr="005D2978">
              <w:rPr>
                <w:rFonts w:eastAsia="Calibri" w:cs="Calibri"/>
                <w:b/>
                <w:color w:val="9C3030"/>
                <w:sz w:val="28"/>
                <w:szCs w:val="24"/>
              </w:rPr>
              <w:t xml:space="preserve">If </w:t>
            </w:r>
            <w:r w:rsidRPr="005D2978">
              <w:rPr>
                <w:rFonts w:eastAsia="Calibri" w:cs="Calibri"/>
                <w:b/>
                <w:color w:val="9C3030"/>
                <w:sz w:val="28"/>
                <w:szCs w:val="24"/>
                <w:u w:val="single"/>
              </w:rPr>
              <w:t>YES</w:t>
            </w:r>
            <w:r>
              <w:rPr>
                <w:rFonts w:eastAsia="Calibri" w:cs="Calibri"/>
                <w:b/>
                <w:color w:val="9C3030"/>
                <w:sz w:val="28"/>
                <w:szCs w:val="24"/>
              </w:rPr>
              <w:t>,</w:t>
            </w:r>
            <w:r w:rsidRPr="005D2978">
              <w:rPr>
                <w:rFonts w:eastAsia="Calibri" w:cs="Calibri"/>
                <w:b/>
                <w:color w:val="9C3030"/>
                <w:sz w:val="28"/>
                <w:szCs w:val="24"/>
              </w:rPr>
              <w:t xml:space="preserve">  </w:t>
            </w:r>
          </w:p>
          <w:p w14:paraId="53C3D19F" w14:textId="39E28FF5" w:rsidR="00A92FED" w:rsidRPr="008637D9" w:rsidRDefault="00A92FED" w:rsidP="008637D9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5D2978">
              <w:rPr>
                <w:rFonts w:eastAsia="Calibri" w:cs="Calibri"/>
                <w:b/>
                <w:sz w:val="24"/>
                <w:szCs w:val="24"/>
              </w:rPr>
              <w:t xml:space="preserve">Contact your </w:t>
            </w:r>
            <w:r>
              <w:rPr>
                <w:rFonts w:eastAsia="Calibri" w:cs="Calibri"/>
                <w:b/>
                <w:sz w:val="24"/>
                <w:szCs w:val="24"/>
              </w:rPr>
              <w:t>infection prevention team to determine if you are able to work.</w:t>
            </w:r>
          </w:p>
        </w:tc>
      </w:tr>
      <w:tr w:rsidR="005D2978" w:rsidRPr="005D2978" w14:paraId="4ACB5554" w14:textId="32215A7E" w:rsidTr="009029C0">
        <w:trPr>
          <w:trHeight w:val="171"/>
          <w:jc w:val="center"/>
        </w:trPr>
        <w:tc>
          <w:tcPr>
            <w:tcW w:w="3225" w:type="dxa"/>
            <w:vAlign w:val="center"/>
          </w:tcPr>
          <w:p w14:paraId="334CD203" w14:textId="633486F6" w:rsidR="005D2978" w:rsidRPr="005D2978" w:rsidRDefault="005D2978" w:rsidP="00904CF6">
            <w:pPr>
              <w:rPr>
                <w:rFonts w:eastAsia="Calibri" w:cs="Calibri"/>
                <w:b/>
                <w:sz w:val="24"/>
                <w:szCs w:val="24"/>
              </w:rPr>
            </w:pPr>
            <w:r w:rsidRPr="005D2978">
              <w:rPr>
                <w:rFonts w:eastAsia="Calibri" w:cs="Calibri"/>
                <w:b/>
                <w:sz w:val="24"/>
                <w:szCs w:val="24"/>
              </w:rPr>
              <w:t>Symptom</w:t>
            </w:r>
          </w:p>
        </w:tc>
        <w:tc>
          <w:tcPr>
            <w:tcW w:w="1610" w:type="dxa"/>
            <w:gridSpan w:val="2"/>
            <w:vAlign w:val="center"/>
          </w:tcPr>
          <w:p w14:paraId="14297FD3" w14:textId="309E8071" w:rsidR="005D2978" w:rsidRPr="005D2978" w:rsidRDefault="005D2978" w:rsidP="00904CF6">
            <w:pPr>
              <w:jc w:val="center"/>
              <w:rPr>
                <w:b/>
                <w:sz w:val="24"/>
                <w:szCs w:val="24"/>
              </w:rPr>
            </w:pPr>
            <w:r w:rsidRPr="005D2978">
              <w:rPr>
                <w:b/>
                <w:sz w:val="24"/>
                <w:szCs w:val="24"/>
              </w:rPr>
              <w:t>Circle (Yes/No)</w:t>
            </w:r>
          </w:p>
        </w:tc>
        <w:tc>
          <w:tcPr>
            <w:tcW w:w="4780" w:type="dxa"/>
            <w:vMerge w:val="restart"/>
            <w:shd w:val="clear" w:color="auto" w:fill="FFFFFF" w:themeFill="background1"/>
            <w:vAlign w:val="center"/>
          </w:tcPr>
          <w:p w14:paraId="5894CB31" w14:textId="623F6282" w:rsidR="005D2978" w:rsidRPr="005D2978" w:rsidRDefault="005D2978" w:rsidP="00904CF6">
            <w:pPr>
              <w:jc w:val="center"/>
              <w:rPr>
                <w:rFonts w:eastAsia="Calibri" w:cs="Calibri"/>
                <w:b/>
                <w:color w:val="9C3030"/>
                <w:sz w:val="28"/>
                <w:szCs w:val="24"/>
              </w:rPr>
            </w:pPr>
            <w:r w:rsidRPr="005D2978">
              <w:rPr>
                <w:rFonts w:eastAsia="Calibri" w:cs="Calibri"/>
                <w:b/>
                <w:color w:val="9C3030"/>
                <w:sz w:val="28"/>
                <w:szCs w:val="24"/>
              </w:rPr>
              <w:t xml:space="preserve">If </w:t>
            </w:r>
            <w:r w:rsidRPr="005D2978">
              <w:rPr>
                <w:rFonts w:eastAsia="Calibri" w:cs="Calibri"/>
                <w:b/>
                <w:color w:val="9C3030"/>
                <w:sz w:val="28"/>
                <w:szCs w:val="24"/>
                <w:u w:val="single"/>
              </w:rPr>
              <w:t>YES</w:t>
            </w:r>
            <w:r w:rsidRPr="005D2978">
              <w:rPr>
                <w:rFonts w:eastAsia="Calibri" w:cs="Calibri"/>
                <w:b/>
                <w:color w:val="9C3030"/>
                <w:sz w:val="28"/>
                <w:szCs w:val="24"/>
              </w:rPr>
              <w:t xml:space="preserve"> to </w:t>
            </w:r>
            <w:r w:rsidRPr="005D2978">
              <w:rPr>
                <w:rFonts w:eastAsia="Calibri" w:cs="Calibri"/>
                <w:b/>
                <w:color w:val="9C3030"/>
                <w:sz w:val="28"/>
                <w:szCs w:val="24"/>
                <w:u w:val="single"/>
              </w:rPr>
              <w:t>ANY</w:t>
            </w:r>
            <w:r w:rsidRPr="005D2978">
              <w:rPr>
                <w:rFonts w:eastAsia="Calibri" w:cs="Calibri"/>
                <w:b/>
                <w:color w:val="9C3030"/>
                <w:sz w:val="28"/>
                <w:szCs w:val="24"/>
              </w:rPr>
              <w:t xml:space="preserve"> of these symptoms</w:t>
            </w:r>
          </w:p>
          <w:p w14:paraId="36A3A69B" w14:textId="77777777" w:rsidR="005D2978" w:rsidRPr="005D2978" w:rsidRDefault="005D2978" w:rsidP="00904CF6">
            <w:pPr>
              <w:jc w:val="center"/>
              <w:rPr>
                <w:rFonts w:eastAsia="Calibri" w:cs="Calibri"/>
                <w:b/>
                <w:color w:val="9C3030"/>
                <w:sz w:val="28"/>
                <w:szCs w:val="24"/>
              </w:rPr>
            </w:pPr>
            <w:r w:rsidRPr="005D2978">
              <w:rPr>
                <w:rFonts w:eastAsia="Calibri" w:cs="Calibri"/>
                <w:b/>
                <w:color w:val="9C3030"/>
                <w:sz w:val="28"/>
                <w:szCs w:val="24"/>
                <w:u w:val="single"/>
              </w:rPr>
              <w:t>DO NOT</w:t>
            </w:r>
            <w:r w:rsidRPr="005D2978">
              <w:rPr>
                <w:rFonts w:eastAsia="Calibri" w:cs="Calibri"/>
                <w:b/>
                <w:color w:val="9C3030"/>
                <w:sz w:val="28"/>
                <w:szCs w:val="24"/>
              </w:rPr>
              <w:t xml:space="preserve"> proceed to work.  </w:t>
            </w:r>
          </w:p>
          <w:p w14:paraId="289C1C2F" w14:textId="72370185" w:rsidR="005D2978" w:rsidRPr="005D2978" w:rsidRDefault="005D2978" w:rsidP="00904CF6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5D2978">
              <w:rPr>
                <w:rFonts w:eastAsia="Calibri" w:cs="Calibri"/>
                <w:b/>
                <w:sz w:val="24"/>
                <w:szCs w:val="24"/>
              </w:rPr>
              <w:t>Contact your supervisor immediately.</w:t>
            </w:r>
          </w:p>
          <w:p w14:paraId="69E4D0AE" w14:textId="77777777" w:rsid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  <w:p w14:paraId="1719908E" w14:textId="0A269FF8" w:rsidR="005D2978" w:rsidRPr="005D2978" w:rsidRDefault="005D2978" w:rsidP="00904CF6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5D2978">
              <w:rPr>
                <w:rFonts w:eastAsia="Calibri" w:cs="Calibri"/>
                <w:b/>
                <w:sz w:val="24"/>
                <w:szCs w:val="24"/>
              </w:rPr>
              <w:t>If you develop severe symptoms such as confusion, severe dehydration, worsening difficulty breathing, go to the nearest Emergency Room.</w:t>
            </w:r>
          </w:p>
        </w:tc>
      </w:tr>
      <w:tr w:rsidR="005D2978" w:rsidRPr="005D2978" w14:paraId="2015F781" w14:textId="49DBB691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1A887331" w14:textId="23A912D0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Fever (99</w:t>
            </w:r>
            <w:r w:rsidR="008637D9">
              <w:rPr>
                <w:rFonts w:eastAsia="Calibri" w:cs="Calibri"/>
                <w:sz w:val="24"/>
                <w:szCs w:val="24"/>
              </w:rPr>
              <w:t>+</w:t>
            </w:r>
            <w:r w:rsidRPr="005D2978">
              <w:rPr>
                <w:rFonts w:eastAsia="Calibri" w:cs="Calibri"/>
                <w:sz w:val="24"/>
                <w:szCs w:val="24"/>
              </w:rPr>
              <w:t>F)</w:t>
            </w:r>
          </w:p>
        </w:tc>
        <w:tc>
          <w:tcPr>
            <w:tcW w:w="658" w:type="dxa"/>
            <w:vAlign w:val="center"/>
          </w:tcPr>
          <w:p w14:paraId="7FB7D56C" w14:textId="4A906074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4A837A08" w14:textId="256E45D1" w:rsidR="005D2978" w:rsidRPr="005D2978" w:rsidRDefault="005D2978" w:rsidP="00904CF6">
            <w:pPr>
              <w:jc w:val="center"/>
              <w:rPr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30ED7107" w14:textId="77777777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78C6980D" w14:textId="1340BDE2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1D89F64F" w14:textId="6220B930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Chills</w:t>
            </w:r>
          </w:p>
        </w:tc>
        <w:tc>
          <w:tcPr>
            <w:tcW w:w="658" w:type="dxa"/>
            <w:vAlign w:val="center"/>
          </w:tcPr>
          <w:p w14:paraId="50BB0715" w14:textId="37307B11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320B92AC" w14:textId="4D068070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0106B125" w14:textId="0CD2CF76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054009ED" w14:textId="4FC33F04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7B8B2886" w14:textId="1C6D6059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Muscle aches</w:t>
            </w:r>
          </w:p>
        </w:tc>
        <w:tc>
          <w:tcPr>
            <w:tcW w:w="658" w:type="dxa"/>
            <w:vAlign w:val="center"/>
          </w:tcPr>
          <w:p w14:paraId="249E928B" w14:textId="1E30260D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7268ADB1" w14:textId="249663AB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34DC5F48" w14:textId="4A3D5616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36447F22" w14:textId="36661B34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5BB7EB61" w14:textId="2B15FE1D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Cough (new)</w:t>
            </w:r>
          </w:p>
        </w:tc>
        <w:tc>
          <w:tcPr>
            <w:tcW w:w="658" w:type="dxa"/>
            <w:vAlign w:val="center"/>
          </w:tcPr>
          <w:p w14:paraId="39CDCB5E" w14:textId="358D7E36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26FFBAE7" w14:textId="4B974730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3BB1FD05" w14:textId="77777777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3F2CD6D2" w14:textId="3AEA6ED8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72B2D5B6" w14:textId="05C278D4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Shortness of breath (new)</w:t>
            </w:r>
          </w:p>
        </w:tc>
        <w:tc>
          <w:tcPr>
            <w:tcW w:w="658" w:type="dxa"/>
            <w:vAlign w:val="center"/>
          </w:tcPr>
          <w:p w14:paraId="51BDA3CC" w14:textId="0DB2A250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7341AC89" w14:textId="6BCBE3A1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39850565" w14:textId="77777777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48F75267" w14:textId="186FBAA0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0CBE8463" w14:textId="10A20BC6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Unexpected fatigue</w:t>
            </w:r>
          </w:p>
        </w:tc>
        <w:tc>
          <w:tcPr>
            <w:tcW w:w="658" w:type="dxa"/>
            <w:vAlign w:val="center"/>
          </w:tcPr>
          <w:p w14:paraId="03E98D8E" w14:textId="20D4E21F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31E82DEB" w14:textId="7DB4B9A3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33366617" w14:textId="77777777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0D017E76" w14:textId="5A74F106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05C4E12A" w14:textId="33AA6B98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Sore throat</w:t>
            </w:r>
          </w:p>
        </w:tc>
        <w:tc>
          <w:tcPr>
            <w:tcW w:w="658" w:type="dxa"/>
            <w:vAlign w:val="center"/>
          </w:tcPr>
          <w:p w14:paraId="6CFEBECE" w14:textId="175F81FA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03EAC7AC" w14:textId="2CFBCD95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60FAB513" w14:textId="77777777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52F70386" w14:textId="241F6C6E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0D5D1F35" w14:textId="2BEE76B1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Loss of taste or smell</w:t>
            </w:r>
          </w:p>
        </w:tc>
        <w:tc>
          <w:tcPr>
            <w:tcW w:w="658" w:type="dxa"/>
            <w:vAlign w:val="center"/>
          </w:tcPr>
          <w:p w14:paraId="4882D96B" w14:textId="0A9896D8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5EDBBB4E" w14:textId="57810E9F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2EAD8C95" w14:textId="706AE714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0397D5A6" w14:textId="708BF1A7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694F0BE3" w14:textId="764C4149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Headache</w:t>
            </w:r>
          </w:p>
        </w:tc>
        <w:tc>
          <w:tcPr>
            <w:tcW w:w="658" w:type="dxa"/>
            <w:vAlign w:val="center"/>
          </w:tcPr>
          <w:p w14:paraId="1887E600" w14:textId="0E799EE4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308F3C02" w14:textId="5A46F4A7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01FDE070" w14:textId="77777777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5373896F" w14:textId="1ABE030A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72EBF42E" w14:textId="66717751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Diarrhea, vomiting, or nausea</w:t>
            </w:r>
          </w:p>
        </w:tc>
        <w:tc>
          <w:tcPr>
            <w:tcW w:w="658" w:type="dxa"/>
            <w:vAlign w:val="center"/>
          </w:tcPr>
          <w:p w14:paraId="6103865B" w14:textId="78D19A88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5F463323" w14:textId="6B8E2C43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2324BD01" w14:textId="77777777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5BAAF9D0" w14:textId="11CAE7F9" w:rsidTr="009029C0">
        <w:trPr>
          <w:trHeight w:val="270"/>
          <w:jc w:val="center"/>
        </w:trPr>
        <w:tc>
          <w:tcPr>
            <w:tcW w:w="3225" w:type="dxa"/>
            <w:vAlign w:val="center"/>
          </w:tcPr>
          <w:p w14:paraId="126C3866" w14:textId="29FB4A8D" w:rsidR="005D2978" w:rsidRPr="005D2978" w:rsidRDefault="005D2978" w:rsidP="00904CF6">
            <w:pPr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rFonts w:eastAsia="Calibri" w:cs="Calibri"/>
                <w:sz w:val="24"/>
                <w:szCs w:val="24"/>
              </w:rPr>
              <w:t>Other cold symptoms</w:t>
            </w:r>
          </w:p>
        </w:tc>
        <w:tc>
          <w:tcPr>
            <w:tcW w:w="658" w:type="dxa"/>
            <w:vAlign w:val="center"/>
          </w:tcPr>
          <w:p w14:paraId="5CBC690F" w14:textId="6A7E69F8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No</w:t>
            </w:r>
          </w:p>
        </w:tc>
        <w:tc>
          <w:tcPr>
            <w:tcW w:w="952" w:type="dxa"/>
            <w:vAlign w:val="center"/>
          </w:tcPr>
          <w:p w14:paraId="431753A5" w14:textId="16E5C49D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  <w:r w:rsidRPr="005D2978">
              <w:rPr>
                <w:sz w:val="24"/>
                <w:szCs w:val="24"/>
              </w:rPr>
              <w:t>Yes</w:t>
            </w:r>
          </w:p>
        </w:tc>
        <w:tc>
          <w:tcPr>
            <w:tcW w:w="4780" w:type="dxa"/>
            <w:vMerge/>
            <w:shd w:val="clear" w:color="auto" w:fill="FFFFFF" w:themeFill="background1"/>
            <w:vAlign w:val="center"/>
          </w:tcPr>
          <w:p w14:paraId="70F0A9B2" w14:textId="77777777" w:rsidR="005D2978" w:rsidRPr="005D2978" w:rsidRDefault="005D2978" w:rsidP="00904CF6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D2978" w:rsidRPr="005D2978" w14:paraId="2E26A585" w14:textId="07A7ECFD" w:rsidTr="009029C0">
        <w:trPr>
          <w:trHeight w:val="58"/>
          <w:jc w:val="center"/>
        </w:trPr>
        <w:tc>
          <w:tcPr>
            <w:tcW w:w="9615" w:type="dxa"/>
            <w:gridSpan w:val="4"/>
            <w:shd w:val="clear" w:color="auto" w:fill="E2EFD9" w:themeFill="accent6" w:themeFillTint="33"/>
            <w:vAlign w:val="center"/>
          </w:tcPr>
          <w:p w14:paraId="20B07FE1" w14:textId="1D383F85" w:rsidR="005D2978" w:rsidRPr="005D2978" w:rsidRDefault="00521F3D" w:rsidP="009029C0">
            <w:pPr>
              <w:tabs>
                <w:tab w:val="left" w:pos="1692"/>
              </w:tabs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If</w:t>
            </w:r>
            <w:r w:rsidR="005D2978" w:rsidRPr="005D2978">
              <w:rPr>
                <w:rFonts w:eastAsia="Calibri" w:cs="Calibri"/>
                <w:b/>
                <w:sz w:val="24"/>
                <w:szCs w:val="24"/>
              </w:rPr>
              <w:t xml:space="preserve"> </w:t>
            </w:r>
            <w:r w:rsidR="005D2978" w:rsidRPr="005D2978">
              <w:rPr>
                <w:rFonts w:eastAsia="Calibri" w:cs="Calibri"/>
                <w:b/>
                <w:sz w:val="24"/>
                <w:szCs w:val="24"/>
                <w:u w:val="single"/>
              </w:rPr>
              <w:t>NO</w:t>
            </w:r>
            <w:r w:rsidR="005D2978" w:rsidRPr="005D2978">
              <w:rPr>
                <w:rFonts w:eastAsia="Calibri" w:cs="Calibri"/>
                <w:b/>
                <w:sz w:val="24"/>
                <w:szCs w:val="24"/>
              </w:rPr>
              <w:t xml:space="preserve"> for </w:t>
            </w:r>
            <w:r w:rsidR="005D2978" w:rsidRPr="005D2978">
              <w:rPr>
                <w:rFonts w:eastAsia="Calibri" w:cs="Calibri"/>
                <w:b/>
                <w:sz w:val="24"/>
                <w:szCs w:val="24"/>
                <w:u w:val="single"/>
              </w:rPr>
              <w:t>ALL</w:t>
            </w:r>
            <w:r w:rsidR="005D2978" w:rsidRPr="005D2978">
              <w:rPr>
                <w:rFonts w:eastAsia="Calibri" w:cs="Calibri"/>
                <w:b/>
                <w:sz w:val="24"/>
                <w:szCs w:val="24"/>
              </w:rPr>
              <w:t xml:space="preserve"> </w:t>
            </w:r>
            <w:proofErr w:type="gramStart"/>
            <w:r w:rsidR="005D2978" w:rsidRPr="005D2978">
              <w:rPr>
                <w:rFonts w:eastAsia="Calibri" w:cs="Calibri"/>
                <w:b/>
                <w:sz w:val="24"/>
                <w:szCs w:val="24"/>
              </w:rPr>
              <w:t>symptoms</w:t>
            </w:r>
            <w:proofErr w:type="gramEnd"/>
            <w:r w:rsidR="005D2978" w:rsidRPr="005D2978">
              <w:rPr>
                <w:rFonts w:eastAsia="Calibri" w:cs="Calibri"/>
                <w:b/>
                <w:sz w:val="24"/>
                <w:szCs w:val="24"/>
              </w:rPr>
              <w:t xml:space="preserve"> </w:t>
            </w:r>
            <w:r w:rsidR="005D2978" w:rsidRPr="005D2978">
              <w:sym w:font="Wingdings" w:char="F0E0"/>
            </w:r>
            <w:r w:rsidR="005D2978" w:rsidRPr="005D2978">
              <w:rPr>
                <w:rFonts w:eastAsia="Calibri" w:cs="Calibri"/>
                <w:b/>
                <w:sz w:val="24"/>
                <w:szCs w:val="24"/>
              </w:rPr>
              <w:t xml:space="preserve"> You are cleared to work.</w:t>
            </w:r>
          </w:p>
        </w:tc>
      </w:tr>
    </w:tbl>
    <w:p w14:paraId="5D0C7BE6" w14:textId="6A211E6A" w:rsidR="0053001B" w:rsidRPr="0053001B" w:rsidRDefault="0053001B" w:rsidP="00080E5C">
      <w:pPr>
        <w:tabs>
          <w:tab w:val="left" w:pos="3948"/>
        </w:tabs>
        <w:spacing w:after="0" w:line="240" w:lineRule="auto"/>
        <w:rPr>
          <w:rFonts w:ascii="Calibri" w:eastAsia="Calibri" w:hAnsi="Calibri" w:cs="Calibri"/>
          <w:b/>
          <w:color w:val="9C3030"/>
          <w:sz w:val="24"/>
          <w:szCs w:val="28"/>
          <w:u w:val="single"/>
        </w:rPr>
      </w:pPr>
    </w:p>
    <w:sectPr w:rsidR="0053001B" w:rsidRPr="0053001B" w:rsidSect="00740F3C">
      <w:headerReference w:type="default" r:id="rId10"/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D8DA" w16cex:dateUtc="2020-05-08T2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BB077B" w16cid:durableId="225FD8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B9838" w14:textId="77777777" w:rsidR="00AD7E77" w:rsidRDefault="00AD7E77" w:rsidP="00705767">
      <w:pPr>
        <w:spacing w:after="0" w:line="240" w:lineRule="auto"/>
      </w:pPr>
      <w:r>
        <w:separator/>
      </w:r>
    </w:p>
  </w:endnote>
  <w:endnote w:type="continuationSeparator" w:id="0">
    <w:p w14:paraId="6B06860E" w14:textId="77777777" w:rsidR="00AD7E77" w:rsidRDefault="00AD7E77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00000287" w:usb1="08070000" w:usb2="00000010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50EA83CD" w:rsidR="00013856" w:rsidRPr="00080E5C" w:rsidRDefault="00080E5C" w:rsidP="00080E5C">
    <w:pPr>
      <w:pStyle w:val="Footer"/>
      <w:rPr>
        <w:b/>
        <w:sz w:val="16"/>
        <w:szCs w:val="20"/>
      </w:rPr>
    </w:pPr>
    <w:r w:rsidRPr="00080E5C">
      <w:rPr>
        <w:sz w:val="16"/>
        <w:szCs w:val="20"/>
      </w:rPr>
      <w:t>The Orange County Nursing Home Infection Prevention Team is coordinated by the University of California, Irvine Health and is jointly funded by Orange County Health Care Agency and CalOptima</w:t>
    </w:r>
    <w:r w:rsidRPr="00080E5C">
      <w:rPr>
        <w:sz w:val="16"/>
        <w:szCs w:val="20"/>
      </w:rPr>
      <w:tab/>
    </w:r>
    <w:r>
      <w:rPr>
        <w:sz w:val="16"/>
        <w:szCs w:val="20"/>
      </w:rPr>
      <w:tab/>
    </w:r>
    <w:r w:rsidRPr="00080E5C">
      <w:rPr>
        <w:b/>
        <w:sz w:val="16"/>
        <w:szCs w:val="20"/>
      </w:rPr>
      <w:t>Last Updated: 5/26/20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37EFE" w14:textId="77777777" w:rsidR="00AD7E77" w:rsidRDefault="00AD7E77" w:rsidP="00705767">
      <w:pPr>
        <w:spacing w:after="0" w:line="240" w:lineRule="auto"/>
      </w:pPr>
      <w:r>
        <w:separator/>
      </w:r>
    </w:p>
  </w:footnote>
  <w:footnote w:type="continuationSeparator" w:id="0">
    <w:p w14:paraId="4779979F" w14:textId="77777777" w:rsidR="00AD7E77" w:rsidRDefault="00AD7E77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969B" w14:textId="61FD4F23" w:rsidR="00013856" w:rsidRPr="00E14A7C" w:rsidRDefault="00013856" w:rsidP="009029C0">
    <w:pPr>
      <w:pStyle w:val="Header"/>
      <w:rPr>
        <w:b/>
      </w:rPr>
    </w:pP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7764"/>
    <w:multiLevelType w:val="hybridMultilevel"/>
    <w:tmpl w:val="78723370"/>
    <w:lvl w:ilvl="0" w:tplc="C756ADB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10F8C"/>
    <w:rsid w:val="000137DB"/>
    <w:rsid w:val="00013856"/>
    <w:rsid w:val="000171A3"/>
    <w:rsid w:val="000215AC"/>
    <w:rsid w:val="000452CC"/>
    <w:rsid w:val="00055EE9"/>
    <w:rsid w:val="000632F1"/>
    <w:rsid w:val="00064A36"/>
    <w:rsid w:val="00066630"/>
    <w:rsid w:val="000717D3"/>
    <w:rsid w:val="00072FF7"/>
    <w:rsid w:val="000749D9"/>
    <w:rsid w:val="00075B1A"/>
    <w:rsid w:val="00080E5C"/>
    <w:rsid w:val="00091136"/>
    <w:rsid w:val="000926D1"/>
    <w:rsid w:val="00093739"/>
    <w:rsid w:val="000A20AF"/>
    <w:rsid w:val="000B5375"/>
    <w:rsid w:val="000C243F"/>
    <w:rsid w:val="000C39D5"/>
    <w:rsid w:val="000D0664"/>
    <w:rsid w:val="000D2317"/>
    <w:rsid w:val="000D5323"/>
    <w:rsid w:val="000D6759"/>
    <w:rsid w:val="000D7C4E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10624"/>
    <w:rsid w:val="00110EB1"/>
    <w:rsid w:val="0011210B"/>
    <w:rsid w:val="00136DF8"/>
    <w:rsid w:val="00142712"/>
    <w:rsid w:val="00164987"/>
    <w:rsid w:val="00165027"/>
    <w:rsid w:val="00167052"/>
    <w:rsid w:val="00171902"/>
    <w:rsid w:val="00171EAA"/>
    <w:rsid w:val="00172CB4"/>
    <w:rsid w:val="00183F81"/>
    <w:rsid w:val="00184644"/>
    <w:rsid w:val="00185E75"/>
    <w:rsid w:val="00187CDE"/>
    <w:rsid w:val="001A05AD"/>
    <w:rsid w:val="001A0974"/>
    <w:rsid w:val="001A5371"/>
    <w:rsid w:val="001B7B3D"/>
    <w:rsid w:val="001C2409"/>
    <w:rsid w:val="001E2876"/>
    <w:rsid w:val="001F026E"/>
    <w:rsid w:val="001F2C42"/>
    <w:rsid w:val="00202EB2"/>
    <w:rsid w:val="00204190"/>
    <w:rsid w:val="002108B8"/>
    <w:rsid w:val="00212D8E"/>
    <w:rsid w:val="00213023"/>
    <w:rsid w:val="0021498F"/>
    <w:rsid w:val="00224CC8"/>
    <w:rsid w:val="00234A96"/>
    <w:rsid w:val="0024030F"/>
    <w:rsid w:val="0024264F"/>
    <w:rsid w:val="00243433"/>
    <w:rsid w:val="00251D0B"/>
    <w:rsid w:val="00254C20"/>
    <w:rsid w:val="00254C67"/>
    <w:rsid w:val="00256AF0"/>
    <w:rsid w:val="002671F5"/>
    <w:rsid w:val="00272A5C"/>
    <w:rsid w:val="0027413A"/>
    <w:rsid w:val="0027415D"/>
    <w:rsid w:val="00283497"/>
    <w:rsid w:val="00290303"/>
    <w:rsid w:val="00296464"/>
    <w:rsid w:val="002A2DA6"/>
    <w:rsid w:val="002A3A90"/>
    <w:rsid w:val="002B18A9"/>
    <w:rsid w:val="002B52D0"/>
    <w:rsid w:val="002C2EC6"/>
    <w:rsid w:val="002C460B"/>
    <w:rsid w:val="002C5BFC"/>
    <w:rsid w:val="002C72C9"/>
    <w:rsid w:val="002C7A3D"/>
    <w:rsid w:val="002D2D2A"/>
    <w:rsid w:val="002D5259"/>
    <w:rsid w:val="002E2D17"/>
    <w:rsid w:val="00301B80"/>
    <w:rsid w:val="0030692D"/>
    <w:rsid w:val="00312B63"/>
    <w:rsid w:val="003201BA"/>
    <w:rsid w:val="00320401"/>
    <w:rsid w:val="003325F7"/>
    <w:rsid w:val="00332AE5"/>
    <w:rsid w:val="003356D6"/>
    <w:rsid w:val="00350B84"/>
    <w:rsid w:val="0035352B"/>
    <w:rsid w:val="003570EE"/>
    <w:rsid w:val="00357C6C"/>
    <w:rsid w:val="00357EA2"/>
    <w:rsid w:val="00370508"/>
    <w:rsid w:val="00374194"/>
    <w:rsid w:val="00374CDE"/>
    <w:rsid w:val="0037730E"/>
    <w:rsid w:val="003806E0"/>
    <w:rsid w:val="0038169D"/>
    <w:rsid w:val="00382FDD"/>
    <w:rsid w:val="00385D37"/>
    <w:rsid w:val="00387C45"/>
    <w:rsid w:val="00395EDF"/>
    <w:rsid w:val="003A36FC"/>
    <w:rsid w:val="003A6454"/>
    <w:rsid w:val="003D4EBF"/>
    <w:rsid w:val="003E3D0F"/>
    <w:rsid w:val="003E586A"/>
    <w:rsid w:val="00406134"/>
    <w:rsid w:val="00407135"/>
    <w:rsid w:val="00451A19"/>
    <w:rsid w:val="00460641"/>
    <w:rsid w:val="004628F4"/>
    <w:rsid w:val="0048149E"/>
    <w:rsid w:val="00481B94"/>
    <w:rsid w:val="00483DF7"/>
    <w:rsid w:val="004866CF"/>
    <w:rsid w:val="004A07B6"/>
    <w:rsid w:val="004A3C2F"/>
    <w:rsid w:val="004B2C37"/>
    <w:rsid w:val="004C2677"/>
    <w:rsid w:val="004C3B5B"/>
    <w:rsid w:val="004C522C"/>
    <w:rsid w:val="004C5289"/>
    <w:rsid w:val="004D285A"/>
    <w:rsid w:val="004F5CC3"/>
    <w:rsid w:val="0050504A"/>
    <w:rsid w:val="00512BB5"/>
    <w:rsid w:val="00514D29"/>
    <w:rsid w:val="00514F14"/>
    <w:rsid w:val="00521F3D"/>
    <w:rsid w:val="00525988"/>
    <w:rsid w:val="005261AE"/>
    <w:rsid w:val="0053001B"/>
    <w:rsid w:val="00550852"/>
    <w:rsid w:val="00550C0D"/>
    <w:rsid w:val="00555C94"/>
    <w:rsid w:val="00560504"/>
    <w:rsid w:val="00561FD7"/>
    <w:rsid w:val="00563882"/>
    <w:rsid w:val="00566261"/>
    <w:rsid w:val="005664F8"/>
    <w:rsid w:val="00577EE8"/>
    <w:rsid w:val="00581589"/>
    <w:rsid w:val="00590177"/>
    <w:rsid w:val="005945A9"/>
    <w:rsid w:val="005A35D2"/>
    <w:rsid w:val="005A5876"/>
    <w:rsid w:val="005B4695"/>
    <w:rsid w:val="005B4705"/>
    <w:rsid w:val="005C2DA6"/>
    <w:rsid w:val="005D2978"/>
    <w:rsid w:val="005D3488"/>
    <w:rsid w:val="005E19C7"/>
    <w:rsid w:val="005E1F48"/>
    <w:rsid w:val="005E217D"/>
    <w:rsid w:val="005F0919"/>
    <w:rsid w:val="005F0E1A"/>
    <w:rsid w:val="00602DC8"/>
    <w:rsid w:val="0061184C"/>
    <w:rsid w:val="00611EC8"/>
    <w:rsid w:val="0061352D"/>
    <w:rsid w:val="00615455"/>
    <w:rsid w:val="00622C56"/>
    <w:rsid w:val="00627952"/>
    <w:rsid w:val="00635428"/>
    <w:rsid w:val="0065008A"/>
    <w:rsid w:val="006616B1"/>
    <w:rsid w:val="00665449"/>
    <w:rsid w:val="006674EA"/>
    <w:rsid w:val="00672E3A"/>
    <w:rsid w:val="006738CF"/>
    <w:rsid w:val="0067509F"/>
    <w:rsid w:val="006768E7"/>
    <w:rsid w:val="006839FB"/>
    <w:rsid w:val="00685DC2"/>
    <w:rsid w:val="00696621"/>
    <w:rsid w:val="006A3CF8"/>
    <w:rsid w:val="006B0548"/>
    <w:rsid w:val="006B433F"/>
    <w:rsid w:val="006B47AA"/>
    <w:rsid w:val="006B783E"/>
    <w:rsid w:val="006B7A95"/>
    <w:rsid w:val="006C2B66"/>
    <w:rsid w:val="006D2B45"/>
    <w:rsid w:val="006D3B05"/>
    <w:rsid w:val="006D4223"/>
    <w:rsid w:val="006E227E"/>
    <w:rsid w:val="006E4A05"/>
    <w:rsid w:val="006F0BA5"/>
    <w:rsid w:val="006F0BDD"/>
    <w:rsid w:val="0070126F"/>
    <w:rsid w:val="00703255"/>
    <w:rsid w:val="00704A01"/>
    <w:rsid w:val="00705767"/>
    <w:rsid w:val="00706198"/>
    <w:rsid w:val="00706D0E"/>
    <w:rsid w:val="00714470"/>
    <w:rsid w:val="007179DD"/>
    <w:rsid w:val="0072269E"/>
    <w:rsid w:val="007261BA"/>
    <w:rsid w:val="00727228"/>
    <w:rsid w:val="00727A93"/>
    <w:rsid w:val="00732F1D"/>
    <w:rsid w:val="00733DB4"/>
    <w:rsid w:val="00736483"/>
    <w:rsid w:val="007377CC"/>
    <w:rsid w:val="00740F3C"/>
    <w:rsid w:val="00741891"/>
    <w:rsid w:val="007440D3"/>
    <w:rsid w:val="007448DE"/>
    <w:rsid w:val="00744911"/>
    <w:rsid w:val="00744BEC"/>
    <w:rsid w:val="007507F1"/>
    <w:rsid w:val="00762608"/>
    <w:rsid w:val="007639E8"/>
    <w:rsid w:val="00776778"/>
    <w:rsid w:val="00780541"/>
    <w:rsid w:val="007808E5"/>
    <w:rsid w:val="00785F70"/>
    <w:rsid w:val="00795F6D"/>
    <w:rsid w:val="00796555"/>
    <w:rsid w:val="007A5079"/>
    <w:rsid w:val="007A74C6"/>
    <w:rsid w:val="007B09E1"/>
    <w:rsid w:val="007B225E"/>
    <w:rsid w:val="007C1BE4"/>
    <w:rsid w:val="007C75FC"/>
    <w:rsid w:val="007D135F"/>
    <w:rsid w:val="007E48B8"/>
    <w:rsid w:val="007E50C5"/>
    <w:rsid w:val="007E7A18"/>
    <w:rsid w:val="007F0813"/>
    <w:rsid w:val="00801D6C"/>
    <w:rsid w:val="00803834"/>
    <w:rsid w:val="00806D09"/>
    <w:rsid w:val="00807C33"/>
    <w:rsid w:val="00815384"/>
    <w:rsid w:val="008178B5"/>
    <w:rsid w:val="00820F8E"/>
    <w:rsid w:val="00825952"/>
    <w:rsid w:val="008301EA"/>
    <w:rsid w:val="00832B06"/>
    <w:rsid w:val="00832E2C"/>
    <w:rsid w:val="00844EF2"/>
    <w:rsid w:val="0084777B"/>
    <w:rsid w:val="00847F3F"/>
    <w:rsid w:val="00847FC5"/>
    <w:rsid w:val="00850272"/>
    <w:rsid w:val="0085088E"/>
    <w:rsid w:val="00853801"/>
    <w:rsid w:val="008562C0"/>
    <w:rsid w:val="00860092"/>
    <w:rsid w:val="00862683"/>
    <w:rsid w:val="00862D2D"/>
    <w:rsid w:val="008637D9"/>
    <w:rsid w:val="00874200"/>
    <w:rsid w:val="00874AE1"/>
    <w:rsid w:val="00877C90"/>
    <w:rsid w:val="00881034"/>
    <w:rsid w:val="008810BC"/>
    <w:rsid w:val="00881557"/>
    <w:rsid w:val="00881EAE"/>
    <w:rsid w:val="00893DD5"/>
    <w:rsid w:val="008A037C"/>
    <w:rsid w:val="008A13E3"/>
    <w:rsid w:val="008A2F8F"/>
    <w:rsid w:val="008A43BB"/>
    <w:rsid w:val="008B2DBC"/>
    <w:rsid w:val="008B3841"/>
    <w:rsid w:val="008B56F0"/>
    <w:rsid w:val="008C24DF"/>
    <w:rsid w:val="008C5382"/>
    <w:rsid w:val="008D2228"/>
    <w:rsid w:val="008E1FEE"/>
    <w:rsid w:val="008E6EDF"/>
    <w:rsid w:val="008F32FC"/>
    <w:rsid w:val="008F5CB0"/>
    <w:rsid w:val="008F7FED"/>
    <w:rsid w:val="009029C0"/>
    <w:rsid w:val="00904CF6"/>
    <w:rsid w:val="009051DA"/>
    <w:rsid w:val="00907F80"/>
    <w:rsid w:val="00910469"/>
    <w:rsid w:val="00917B28"/>
    <w:rsid w:val="00917EBE"/>
    <w:rsid w:val="00923B2E"/>
    <w:rsid w:val="00925993"/>
    <w:rsid w:val="00935A70"/>
    <w:rsid w:val="0093676A"/>
    <w:rsid w:val="00947B69"/>
    <w:rsid w:val="00960F48"/>
    <w:rsid w:val="00966A20"/>
    <w:rsid w:val="00967B20"/>
    <w:rsid w:val="00984323"/>
    <w:rsid w:val="00984F82"/>
    <w:rsid w:val="009907A5"/>
    <w:rsid w:val="00990827"/>
    <w:rsid w:val="0099521F"/>
    <w:rsid w:val="00997319"/>
    <w:rsid w:val="00997D41"/>
    <w:rsid w:val="009A2DD1"/>
    <w:rsid w:val="009A31F0"/>
    <w:rsid w:val="009A4221"/>
    <w:rsid w:val="009A558A"/>
    <w:rsid w:val="009B6E68"/>
    <w:rsid w:val="009F3B89"/>
    <w:rsid w:val="009F6E9E"/>
    <w:rsid w:val="00A00E40"/>
    <w:rsid w:val="00A02A0C"/>
    <w:rsid w:val="00A07B3C"/>
    <w:rsid w:val="00A13C34"/>
    <w:rsid w:val="00A146E2"/>
    <w:rsid w:val="00A16855"/>
    <w:rsid w:val="00A2072F"/>
    <w:rsid w:val="00A22869"/>
    <w:rsid w:val="00A27CD4"/>
    <w:rsid w:val="00A319EE"/>
    <w:rsid w:val="00A32E60"/>
    <w:rsid w:val="00A41D67"/>
    <w:rsid w:val="00A4463C"/>
    <w:rsid w:val="00A47ED1"/>
    <w:rsid w:val="00A52B71"/>
    <w:rsid w:val="00A53EF5"/>
    <w:rsid w:val="00A54A2C"/>
    <w:rsid w:val="00A65948"/>
    <w:rsid w:val="00A730C8"/>
    <w:rsid w:val="00A73498"/>
    <w:rsid w:val="00A73C1A"/>
    <w:rsid w:val="00A81A67"/>
    <w:rsid w:val="00A828F2"/>
    <w:rsid w:val="00A86DF0"/>
    <w:rsid w:val="00A86E74"/>
    <w:rsid w:val="00A8709D"/>
    <w:rsid w:val="00A919D9"/>
    <w:rsid w:val="00A92D93"/>
    <w:rsid w:val="00A92FED"/>
    <w:rsid w:val="00A9790B"/>
    <w:rsid w:val="00AA26CE"/>
    <w:rsid w:val="00AA471F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D7E77"/>
    <w:rsid w:val="00AF410A"/>
    <w:rsid w:val="00AF4740"/>
    <w:rsid w:val="00AF7768"/>
    <w:rsid w:val="00B02393"/>
    <w:rsid w:val="00B0611C"/>
    <w:rsid w:val="00B1473E"/>
    <w:rsid w:val="00B218A4"/>
    <w:rsid w:val="00B251D2"/>
    <w:rsid w:val="00B306AB"/>
    <w:rsid w:val="00B31290"/>
    <w:rsid w:val="00B42556"/>
    <w:rsid w:val="00B44289"/>
    <w:rsid w:val="00B609F7"/>
    <w:rsid w:val="00B776D2"/>
    <w:rsid w:val="00B8186E"/>
    <w:rsid w:val="00B8585A"/>
    <w:rsid w:val="00BA2017"/>
    <w:rsid w:val="00BB17C6"/>
    <w:rsid w:val="00BB752C"/>
    <w:rsid w:val="00BC1239"/>
    <w:rsid w:val="00BC4D1D"/>
    <w:rsid w:val="00BD09A8"/>
    <w:rsid w:val="00BD69B9"/>
    <w:rsid w:val="00BE2CA6"/>
    <w:rsid w:val="00BE4D76"/>
    <w:rsid w:val="00C1336B"/>
    <w:rsid w:val="00C335D6"/>
    <w:rsid w:val="00C44DCC"/>
    <w:rsid w:val="00C46229"/>
    <w:rsid w:val="00C52140"/>
    <w:rsid w:val="00C570F7"/>
    <w:rsid w:val="00C6177F"/>
    <w:rsid w:val="00C651B5"/>
    <w:rsid w:val="00C65F8A"/>
    <w:rsid w:val="00C666F0"/>
    <w:rsid w:val="00C70F63"/>
    <w:rsid w:val="00C74823"/>
    <w:rsid w:val="00C81EF4"/>
    <w:rsid w:val="00C85835"/>
    <w:rsid w:val="00C86AB1"/>
    <w:rsid w:val="00C87FE0"/>
    <w:rsid w:val="00C904A1"/>
    <w:rsid w:val="00C96587"/>
    <w:rsid w:val="00CA2AFE"/>
    <w:rsid w:val="00CA5227"/>
    <w:rsid w:val="00CB149F"/>
    <w:rsid w:val="00CB4EEF"/>
    <w:rsid w:val="00CC30BC"/>
    <w:rsid w:val="00CD272B"/>
    <w:rsid w:val="00CD6666"/>
    <w:rsid w:val="00CE049E"/>
    <w:rsid w:val="00CE1AB9"/>
    <w:rsid w:val="00CE31D7"/>
    <w:rsid w:val="00CE3F10"/>
    <w:rsid w:val="00CF6AA7"/>
    <w:rsid w:val="00D0015D"/>
    <w:rsid w:val="00D012A8"/>
    <w:rsid w:val="00D11B29"/>
    <w:rsid w:val="00D140CD"/>
    <w:rsid w:val="00D14E62"/>
    <w:rsid w:val="00D16B63"/>
    <w:rsid w:val="00D225B4"/>
    <w:rsid w:val="00D240A2"/>
    <w:rsid w:val="00D375B0"/>
    <w:rsid w:val="00D45AA0"/>
    <w:rsid w:val="00D51A1B"/>
    <w:rsid w:val="00D53376"/>
    <w:rsid w:val="00D6020C"/>
    <w:rsid w:val="00D721E0"/>
    <w:rsid w:val="00D76CD8"/>
    <w:rsid w:val="00D976A3"/>
    <w:rsid w:val="00DA02F7"/>
    <w:rsid w:val="00DB3719"/>
    <w:rsid w:val="00DC3E38"/>
    <w:rsid w:val="00DC5DE3"/>
    <w:rsid w:val="00DD5583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11E97"/>
    <w:rsid w:val="00E14A7C"/>
    <w:rsid w:val="00E16998"/>
    <w:rsid w:val="00E2568C"/>
    <w:rsid w:val="00E279B3"/>
    <w:rsid w:val="00E33CF7"/>
    <w:rsid w:val="00E34197"/>
    <w:rsid w:val="00E41A1F"/>
    <w:rsid w:val="00E422C3"/>
    <w:rsid w:val="00E43861"/>
    <w:rsid w:val="00E43CEF"/>
    <w:rsid w:val="00E52C44"/>
    <w:rsid w:val="00E52D06"/>
    <w:rsid w:val="00E61CF1"/>
    <w:rsid w:val="00E627A8"/>
    <w:rsid w:val="00E765F2"/>
    <w:rsid w:val="00E9249A"/>
    <w:rsid w:val="00E92FE4"/>
    <w:rsid w:val="00E9655F"/>
    <w:rsid w:val="00EA113E"/>
    <w:rsid w:val="00EB67B4"/>
    <w:rsid w:val="00EB7D0C"/>
    <w:rsid w:val="00EC7342"/>
    <w:rsid w:val="00ED3831"/>
    <w:rsid w:val="00ED7FE9"/>
    <w:rsid w:val="00EE51C2"/>
    <w:rsid w:val="00EF70C5"/>
    <w:rsid w:val="00F001D9"/>
    <w:rsid w:val="00F0030C"/>
    <w:rsid w:val="00F056A9"/>
    <w:rsid w:val="00F14853"/>
    <w:rsid w:val="00F14F00"/>
    <w:rsid w:val="00F170A7"/>
    <w:rsid w:val="00F21635"/>
    <w:rsid w:val="00F241D9"/>
    <w:rsid w:val="00F26D2E"/>
    <w:rsid w:val="00F33AC4"/>
    <w:rsid w:val="00F3498F"/>
    <w:rsid w:val="00F43FDA"/>
    <w:rsid w:val="00F54B59"/>
    <w:rsid w:val="00F55831"/>
    <w:rsid w:val="00F55FCD"/>
    <w:rsid w:val="00F626AB"/>
    <w:rsid w:val="00F62B54"/>
    <w:rsid w:val="00F66146"/>
    <w:rsid w:val="00F72428"/>
    <w:rsid w:val="00F73DC3"/>
    <w:rsid w:val="00F7404B"/>
    <w:rsid w:val="00F77660"/>
    <w:rsid w:val="00F85D2D"/>
    <w:rsid w:val="00F91B4A"/>
    <w:rsid w:val="00F949AD"/>
    <w:rsid w:val="00FA1138"/>
    <w:rsid w:val="00FA28A9"/>
    <w:rsid w:val="00FC06A2"/>
    <w:rsid w:val="00FC4B0B"/>
    <w:rsid w:val="00FD2BE6"/>
    <w:rsid w:val="00FD7199"/>
    <w:rsid w:val="00FE2B6F"/>
    <w:rsid w:val="00FF0A0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5E53324"/>
  <w15:docId w15:val="{BC40A13D-A04B-47E6-8E68-84F6A01F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0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D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3001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C140-81CA-4867-A224-A262C45E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6</cp:revision>
  <cp:lastPrinted>2020-04-06T21:51:00Z</cp:lastPrinted>
  <dcterms:created xsi:type="dcterms:W3CDTF">2020-05-26T17:04:00Z</dcterms:created>
  <dcterms:modified xsi:type="dcterms:W3CDTF">2020-05-26T23:34:00Z</dcterms:modified>
</cp:coreProperties>
</file>